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20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372000" cy="2336400"/>
            <wp:docPr id="1" name="Picture 1" title="抽象轨道封面图" descr="深蓝与青绿色抽象轨道和数据线条，象征 GPT-6 Astra 与 GPT-5.6 Sol 的模型演进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bann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233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0" w:after="40" w:line="240" w:lineRule="auto"/>
      </w:pPr>
      <w:r>
        <w:rPr>
          <w:rFonts w:ascii="Inter" w:hAnsi="Inter" w:eastAsia="Inter" w:cs="Inter"/>
          <w:b/>
          <w:i w:val="0"/>
          <w:color w:val="0A7E75"/>
          <w:sz w:val="20"/>
        </w:rPr>
        <w:t>GPT‑6 ASTRA</w:t>
      </w:r>
      <w:r>
        <w:rPr>
          <w:rFonts w:ascii="Inter" w:hAnsi="Inter" w:eastAsia="Inter" w:cs="Inter"/>
          <w:b/>
          <w:i w:val="0"/>
          <w:color w:val="667085"/>
          <w:sz w:val="17"/>
        </w:rPr>
        <w:t xml:space="preserve">  VS  </w:t>
      </w:r>
      <w:r>
        <w:rPr>
          <w:rFonts w:ascii="Inter" w:hAnsi="Inter" w:eastAsia="Inter" w:cs="Inter"/>
          <w:b/>
          <w:i w:val="0"/>
          <w:color w:val="377DFF"/>
          <w:sz w:val="20"/>
        </w:rPr>
        <w:t>GPT‑5.6 SOL</w:t>
      </w:r>
    </w:p>
    <w:p>
      <w:pPr>
        <w:pStyle w:val="Title"/>
        <w:keepNext/>
        <w:keepLines w:val="0"/>
        <w:spacing w:before="0" w:after="160" w:line="247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57"/>
        </w:rPr>
        <w:t>真正的升级，不是每句话都更聪明</w:t>
        <w:br/>
        <w:t>而是更能把复杂任务做完</w:t>
      </w:r>
    </w:p>
    <w:p>
      <w:pPr>
        <w:keepNext w:val="0"/>
        <w:keepLines w:val="0"/>
        <w:spacing w:before="0" w:after="340" w:line="317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5"/>
        </w:rPr>
        <w:t>性能、价格、编程、Computer Use、GPT Image 2</w:t>
        <w:br/>
        <w:t>以及 ChatGPT 网页版 Pro 模型与真实限额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4932"/>
            <w:shd w:fill="F5F7FA" w:val="clear"/>
            <w:tcMar>
              <w:top w:w="135" w:type="dxa"/>
              <w:start w:w="160" w:type="dxa"/>
              <w:bottom w:w="130" w:type="dxa"/>
              <w:end w:w="160" w:type="dxa"/>
            </w:tcMar>
            <w:tcBorders>
              <w:top w:sz="3" w:val="single" w:color="E4E9F2" w:space="0"/>
              <w:left w:sz="3" w:val="single" w:color="E4E9F2" w:space="0"/>
              <w:bottom w:sz="3" w:val="single" w:color="E4E9F2" w:space="0"/>
              <w:right w:sz="3" w:val="single" w:color="E4E9F2" w:space="0"/>
            </w:tcBorders>
            <w:vAlign w:val="center"/>
          </w:tcPr>
          <w:p>
            <w:pPr>
              <w:keepNext w:val="0"/>
              <w:keepLines w:val="0"/>
              <w:widowControl/>
              <w:spacing w:before="0" w:after="40" w:line="240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667085"/>
                <w:sz w:val="16"/>
              </w:rPr>
              <w:t>用途</w:t>
            </w:r>
          </w:p>
          <w:p>
            <w:pPr>
              <w:keepNext w:val="0"/>
              <w:keepLines w:val="0"/>
              <w:widowControl/>
              <w:spacing w:before="0" w:after="0" w:line="283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测评视频研究底稿</w:t>
              <w:br/>
              <w:t>工作与创作选型指南</w:t>
            </w:r>
          </w:p>
        </w:tc>
        <w:tc>
          <w:tcPr>
            <w:tcW w:type="dxa" w:w="4932"/>
            <w:shd w:fill="F5F7FA" w:val="clear"/>
            <w:tcMar>
              <w:top w:w="135" w:type="dxa"/>
              <w:start w:w="160" w:type="dxa"/>
              <w:bottom w:w="130" w:type="dxa"/>
              <w:end w:w="160" w:type="dxa"/>
            </w:tcMar>
            <w:tcBorders>
              <w:top w:sz="3" w:val="single" w:color="E4E9F2" w:space="0"/>
              <w:left w:sz="3" w:val="single" w:color="E4E9F2" w:space="0"/>
              <w:bottom w:sz="3" w:val="single" w:color="E4E9F2" w:space="0"/>
              <w:right w:sz="3" w:val="single" w:color="E4E9F2" w:space="0"/>
            </w:tcBorders>
            <w:vAlign w:val="center"/>
          </w:tcPr>
          <w:p>
            <w:pPr>
              <w:keepNext w:val="0"/>
              <w:keepLines w:val="0"/>
              <w:widowControl/>
              <w:spacing w:before="0" w:after="40" w:line="240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667085"/>
                <w:sz w:val="16"/>
              </w:rPr>
              <w:t>资料状态</w:t>
            </w:r>
          </w:p>
          <w:p>
            <w:pPr>
              <w:keepNext w:val="0"/>
              <w:keepLines w:val="0"/>
              <w:widowControl/>
              <w:spacing w:before="0" w:after="0" w:line="283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调研截止：2026 年 9 月 5 日</w:t>
              <w:br/>
              <w:t>发布两天内的公开资料快照</w:t>
            </w:r>
          </w:p>
        </w:tc>
      </w:tr>
    </w:tbl>
    <w:p>
      <w:pPr>
        <w:keepNext w:val="0"/>
        <w:keepLines w:val="0"/>
        <w:spacing w:before="300" w:after="0" w:line="288" w:lineRule="auto"/>
        <w:jc w:val="center"/>
      </w:pPr>
      <w:r>
        <w:rPr>
          <w:rFonts w:ascii="Noto Sans CJK SC" w:hAnsi="Noto Sans CJK SC" w:eastAsia="Noto Sans CJK SC" w:cs="Noto Sans CJK SC"/>
          <w:b w:val="0"/>
          <w:i w:val="0"/>
          <w:color w:val="667085"/>
          <w:sz w:val="17"/>
        </w:rPr>
        <w:t>说明：本文不做星级评分；只呈现公开测试、实际案例、使用判断与可复现实测方法。</w:t>
      </w:r>
    </w:p>
    <w:p>
      <w:r>
        <w:br w:type="page"/>
      </w: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01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一页读懂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先看结论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EAFBF8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EAFBF8" w:space="0"/>
              <w:left w:sz="20" w:val="single" w:color="16B8A6" w:space="0"/>
              <w:bottom w:sz="2" w:val="single" w:color="EAFBF8" w:space="0"/>
              <w:right w:sz="2" w:val="single" w:color="EAFBF8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一句话结论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Astra 不是把 Sol 在所有问题上都拉开一代，而是把优势集中在“需要连续行动、反复验证、长期保持方向并交付成品”的任务上。普通问答、常规代码题和部分展示质量，Sol 仍然很有竞争力。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4535"/>
            <w:tcMar>
              <w:top w:w="150" w:type="dxa"/>
              <w:start w:w="170" w:type="dxa"/>
              <w:bottom w:w="140" w:type="dxa"/>
              <w:end w:w="170" w:type="dxa"/>
            </w:tcMar>
            <w:shd w:fill="EDF4FF" w:val="clear"/>
            <w:tcBorders>
              <w:top w:sz="4" w:val="single" w:color="E4E9F2" w:space="0"/>
              <w:left w:sz="4" w:val="single" w:color="E4E9F2" w:space="0"/>
              <w:bottom w:sz="4" w:val="single" w:color="E4E9F2" w:space="0"/>
              <w:right w:sz="4" w:val="single" w:color="E4E9F2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4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6"/>
              </w:rPr>
              <w:t>GENERAL</w:t>
            </w:r>
          </w:p>
          <w:p>
            <w:pPr>
              <w:keepNext/>
              <w:keepLines w:val="0"/>
              <w:widowControl/>
              <w:spacing w:before="0" w:after="8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6"/>
              </w:rPr>
              <w:t>普通推理差距不大</w:t>
            </w:r>
          </w:p>
          <w:p>
            <w:pPr>
              <w:keepNext w:val="0"/>
              <w:keepLines w:val="0"/>
              <w:widowControl/>
              <w:spacing w:before="0" w:after="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Artificial Analysis 的综合智力指数中，两者同为 61；OpenAI 表格也仅为 61.2 对 60.9。不要把“Astra 更强”理解成每个回答都明显更惊艳。</w:t>
            </w:r>
          </w:p>
        </w:tc>
        <w:tc>
          <w:tcPr>
            <w:tcW w:type="dxa" w:w="4535"/>
            <w:tcMar>
              <w:top w:w="150" w:type="dxa"/>
              <w:start w:w="170" w:type="dxa"/>
              <w:bottom w:w="140" w:type="dxa"/>
              <w:end w:w="170" w:type="dxa"/>
            </w:tcMar>
            <w:shd w:fill="EAFBF8" w:val="clear"/>
            <w:tcBorders>
              <w:top w:sz="4" w:val="single" w:color="E4E9F2" w:space="0"/>
              <w:left w:sz="4" w:val="single" w:color="E4E9F2" w:space="0"/>
              <w:bottom w:sz="4" w:val="single" w:color="E4E9F2" w:space="0"/>
              <w:right w:sz="4" w:val="single" w:color="E4E9F2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4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6"/>
              </w:rPr>
              <w:t>CODING</w:t>
            </w:r>
          </w:p>
          <w:p>
            <w:pPr>
              <w:keepNext/>
              <w:keepLines w:val="0"/>
              <w:widowControl/>
              <w:spacing w:before="0" w:after="8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6"/>
              </w:rPr>
              <w:t>Agent 编程差距明显</w:t>
            </w:r>
          </w:p>
          <w:p>
            <w:pPr>
              <w:keepNext w:val="0"/>
              <w:keepLines w:val="0"/>
              <w:widowControl/>
              <w:spacing w:before="0" w:after="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Terminal-Bench 4.0：Astra 约 58%，Sol 37.3%；独立榜单显示 Astra 只用了 1.5B 令牌，Sol 用了 4.4B。</w:t>
            </w:r>
          </w:p>
        </w:tc>
      </w:tr>
      <w:tr>
        <w:trPr>
          <w:cantSplit/>
        </w:trPr>
        <w:tc>
          <w:tcPr>
            <w:tcW w:type="dxa" w:w="4535"/>
            <w:tcMar>
              <w:top w:w="150" w:type="dxa"/>
              <w:start w:w="170" w:type="dxa"/>
              <w:bottom w:w="140" w:type="dxa"/>
              <w:end w:w="170" w:type="dxa"/>
            </w:tcMar>
            <w:shd w:fill="FFF5E8" w:val="clear"/>
            <w:tcBorders>
              <w:top w:sz="4" w:val="single" w:color="E4E9F2" w:space="0"/>
              <w:left w:sz="4" w:val="single" w:color="E4E9F2" w:space="0"/>
              <w:bottom w:sz="4" w:val="single" w:color="E4E9F2" w:space="0"/>
              <w:right w:sz="4" w:val="single" w:color="E4E9F2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4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6"/>
              </w:rPr>
              <w:t>COMPUTER USE</w:t>
            </w:r>
          </w:p>
          <w:p>
            <w:pPr>
              <w:keepNext/>
              <w:keepLines w:val="0"/>
              <w:widowControl/>
              <w:spacing w:before="0" w:after="8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6"/>
              </w:rPr>
              <w:t>电脑操作是核心升级</w:t>
            </w:r>
          </w:p>
          <w:p>
            <w:pPr>
              <w:keepNext w:val="0"/>
              <w:keepLines w:val="0"/>
              <w:widowControl/>
              <w:spacing w:before="0" w:after="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OSWorld 2.0：72.6% 对 65.7%，模拟平均任务时间约 40 分钟对 75 分钟；ScreenSpot-Pro 也拉开 15.8 个百分点。</w:t>
            </w:r>
          </w:p>
        </w:tc>
        <w:tc>
          <w:tcPr>
            <w:tcW w:type="dxa" w:w="4535"/>
            <w:tcMar>
              <w:top w:w="150" w:type="dxa"/>
              <w:start w:w="170" w:type="dxa"/>
              <w:bottom w:w="140" w:type="dxa"/>
              <w:end w:w="170" w:type="dxa"/>
            </w:tcMar>
            <w:shd w:fill="F3EFFF" w:val="clear"/>
            <w:tcBorders>
              <w:top w:sz="4" w:val="single" w:color="E4E9F2" w:space="0"/>
              <w:left w:sz="4" w:val="single" w:color="E4E9F2" w:space="0"/>
              <w:bottom w:sz="4" w:val="single" w:color="E4E9F2" w:space="0"/>
              <w:right w:sz="4" w:val="single" w:color="E4E9F2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4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6"/>
              </w:rPr>
              <w:t>PRICE &amp; LIMIT</w:t>
            </w:r>
          </w:p>
          <w:p>
            <w:pPr>
              <w:keepNext/>
              <w:keepLines w:val="0"/>
              <w:widowControl/>
              <w:spacing w:before="0" w:after="8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6"/>
              </w:rPr>
              <w:t>价格和限额必须分开看</w:t>
            </w:r>
          </w:p>
          <w:p>
            <w:pPr>
              <w:keepNext w:val="0"/>
              <w:keepLines w:val="0"/>
              <w:widowControl/>
              <w:spacing w:before="0" w:after="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API 标准单价是 Sol 的 2.5 倍；但 $200 的 ChatGPT Pro 并非无限：GPT-6 Pro 为 200 条/周。</w:t>
            </w:r>
          </w:p>
        </w:tc>
      </w:tr>
    </w:tbl>
    <w:p>
      <w:pPr>
        <w:spacing w:after="20"/>
      </w:pP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最适合拿去做视频的核心观点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Astra 的升级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更像“项目经理 + 执行者变强”，而不是单纯“文案写得更华丽”。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Sol 适合高频探索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：列选题、批量改标题、常规资料整理、代码小修、简单 Image 2 提示词。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Astra 适合昂贵失败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：跨文件研究、终端调试、浏览器操作、成品文档、复杂视觉工作流，以及需要自检和恢复的任务。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不要只比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每百万 Token 单价，要记录“完成一次可用结果用了多少轮、多少人工修复、多少令牌与多少时间”。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给你的直接选型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3345"/>
        <w:gridCol w:w="3345"/>
        <w:gridCol w:w="3345"/>
      </w:tblGrid>
      <w:tr>
        <w:trPr>
          <w:tblHeader w:val="true"/>
          <w:cantSplit/>
        </w:trPr>
        <w:tc>
          <w:tcPr>
            <w:tcW w:type="dxa" w:w="2834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任务</w:t>
            </w:r>
          </w:p>
        </w:tc>
        <w:tc>
          <w:tcPr>
            <w:tcW w:type="dxa" w:w="204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优先模型</w:t>
            </w:r>
          </w:p>
        </w:tc>
        <w:tc>
          <w:tcPr>
            <w:tcW w:type="dxa" w:w="4648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原因</w:t>
            </w:r>
          </w:p>
        </w:tc>
      </w:tr>
      <w:tr>
        <w:trPr>
          <w:cantSplit/>
          <w:cantSplit/>
        </w:trPr>
        <w:tc>
          <w:tcPr>
            <w:tcW w:type="dxa" w:w="283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日常问答、灵感发散、批量标题</w:t>
            </w:r>
          </w:p>
        </w:tc>
        <w:tc>
          <w:tcPr>
            <w:tcW w:type="dxa" w:w="2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GPT-5.6 Sol / Sol Pro</w:t>
            </w:r>
          </w:p>
        </w:tc>
        <w:tc>
          <w:tcPr>
            <w:tcW w:type="dxa" w:w="46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频率高；综合智力差距并不大；额度和 API 成本更友好</w:t>
            </w:r>
          </w:p>
        </w:tc>
      </w:tr>
      <w:tr>
        <w:trPr>
          <w:cantSplit/>
          <w:cantSplit/>
        </w:trPr>
        <w:tc>
          <w:tcPr>
            <w:tcW w:type="dxa" w:w="283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长流程调研并生成最终文章/Word/PPT</w:t>
            </w:r>
          </w:p>
        </w:tc>
        <w:tc>
          <w:tcPr>
            <w:tcW w:type="dxa" w:w="204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GPT-6 Astra / GPT-6 Pro</w:t>
            </w:r>
          </w:p>
        </w:tc>
        <w:tc>
          <w:tcPr>
            <w:tcW w:type="dxa" w:w="4648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更擅长长期保持约束、筛选上下文、完成复杂成品</w:t>
            </w:r>
          </w:p>
        </w:tc>
      </w:tr>
      <w:tr>
        <w:trPr>
          <w:cantSplit/>
          <w:cantSplit/>
        </w:trPr>
        <w:tc>
          <w:tcPr>
            <w:tcW w:type="dxa" w:w="283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真实代码仓库、终端、环境配置、浏览器验收</w:t>
            </w:r>
          </w:p>
        </w:tc>
        <w:tc>
          <w:tcPr>
            <w:tcW w:type="dxa" w:w="2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GPT-6 Astra</w:t>
            </w:r>
          </w:p>
        </w:tc>
        <w:tc>
          <w:tcPr>
            <w:tcW w:type="dxa" w:w="46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公开 Agent 编程和 Computer Use 结果提升最明确</w:t>
            </w:r>
          </w:p>
        </w:tc>
      </w:tr>
      <w:tr>
        <w:trPr>
          <w:cantSplit/>
          <w:cantSplit/>
        </w:trPr>
        <w:tc>
          <w:tcPr>
            <w:tcW w:type="dxa" w:w="283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一次性简单图片</w:t>
            </w:r>
          </w:p>
        </w:tc>
        <w:tc>
          <w:tcPr>
            <w:tcW w:type="dxa" w:w="204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Sol + GPT Image 2</w:t>
            </w:r>
          </w:p>
        </w:tc>
        <w:tc>
          <w:tcPr>
            <w:tcW w:type="dxa" w:w="4648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像素仍由 Image 2 生成；简单提示不值得为主模型付 2.5 倍单价</w:t>
            </w:r>
          </w:p>
        </w:tc>
      </w:tr>
      <w:tr>
        <w:trPr>
          <w:cantSplit/>
          <w:cantSplit/>
        </w:trPr>
        <w:tc>
          <w:tcPr>
            <w:tcW w:type="dxa" w:w="283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多参考图、复杂排版、多轮修图与整套内容资产</w:t>
            </w:r>
          </w:p>
        </w:tc>
        <w:tc>
          <w:tcPr>
            <w:tcW w:type="dxa" w:w="2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+ GPT Image 2</w:t>
            </w:r>
          </w:p>
        </w:tc>
        <w:tc>
          <w:tcPr>
            <w:tcW w:type="dxa" w:w="46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优势来自理解、规划、检查和迭代，而非更换了像素生成器</w:t>
            </w:r>
          </w:p>
        </w:tc>
      </w:tr>
    </w:tbl>
    <w:p>
      <w:pPr>
        <w:spacing w:after="20"/>
      </w:pP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02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否则很容易比错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先把名字理清楚</w:t>
      </w:r>
    </w:p>
    <w:p>
      <w:pPr>
        <w:keepNext w:val="0"/>
        <w:keepLines w:val="0"/>
        <w:spacing w:before="0" w:after="120" w:line="324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1"/>
        </w:rPr>
        <w:t>GPT‑6 Astra、GPT‑6 Pro、GPT‑5.6 Sol Pro 和 GPT Image 2 并不是同一层级的名字。测评前先把“基础模型、ChatGPT 产品档位、图片生成器”拆开。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3345"/>
        <w:gridCol w:w="3345"/>
        <w:gridCol w:w="3345"/>
      </w:tblGrid>
      <w:tr>
        <w:trPr>
          <w:tblHeader w:val="true"/>
          <w:cantSplit/>
        </w:trPr>
        <w:tc>
          <w:tcPr>
            <w:tcW w:type="dxa" w:w="187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名称</w:t>
            </w:r>
          </w:p>
        </w:tc>
        <w:tc>
          <w:tcPr>
            <w:tcW w:type="dxa" w:w="2664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所在层级</w:t>
            </w:r>
          </w:p>
        </w:tc>
        <w:tc>
          <w:tcPr>
            <w:tcW w:type="dxa" w:w="4988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应该如何理解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GPT‑6 Astra</w:t>
            </w:r>
          </w:p>
        </w:tc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API / Work / Codex 的基础模型名</w:t>
            </w:r>
          </w:p>
        </w:tc>
        <w:tc>
          <w:tcPr>
            <w:tcW w:type="dxa" w:w="49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模型 ID：gpt-6-astra；用于复杂推理、编码、电脑操作、研究与文档交付</w:t>
            </w:r>
          </w:p>
        </w:tc>
      </w:tr>
      <w:tr>
        <w:trPr>
          <w:cantSplit/>
          <w:cantSplit/>
        </w:trPr>
        <w:tc>
          <w:tcPr>
            <w:tcW w:type="dxa" w:w="187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GPT‑6 Pro</w:t>
            </w:r>
          </w:p>
        </w:tc>
        <w:tc>
          <w:tcPr>
            <w:tcW w:type="dxa" w:w="266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ChatGPT 中的 Pro 模型选项</w:t>
            </w:r>
          </w:p>
        </w:tc>
        <w:tc>
          <w:tcPr>
            <w:tcW w:type="dxa" w:w="4988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由 GPT‑6 Astra 驱动；面向 Pro $100 / $200、Business、Enterprise，仍在分批开放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GPT‑5.6 Sol</w:t>
            </w:r>
          </w:p>
        </w:tc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API / Work / Codex 的 GPT‑5.6 旗舰模型</w:t>
            </w:r>
          </w:p>
        </w:tc>
        <w:tc>
          <w:tcPr>
            <w:tcW w:type="dxa" w:w="49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模型 ID：gpt-5.6-sol；成本更低，也支持 Computer Use 与图像生成工具</w:t>
            </w:r>
          </w:p>
        </w:tc>
      </w:tr>
      <w:tr>
        <w:trPr>
          <w:cantSplit/>
          <w:cantSplit/>
        </w:trPr>
        <w:tc>
          <w:tcPr>
            <w:tcW w:type="dxa" w:w="187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GPT‑5.6 Sol Pro</w:t>
            </w:r>
          </w:p>
        </w:tc>
        <w:tc>
          <w:tcPr>
            <w:tcW w:type="dxa" w:w="266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ChatGPT 中 Sol 家族的 Pro 选项</w:t>
            </w:r>
          </w:p>
        </w:tc>
        <w:tc>
          <w:tcPr>
            <w:tcW w:type="dxa" w:w="4988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不是另一种订阅；是把 Sol 用在更难、运行更久的工作流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GPT Image 2</w:t>
            </w:r>
          </w:p>
        </w:tc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专门的图像生成/编辑模型</w:t>
            </w:r>
          </w:p>
        </w:tc>
        <w:tc>
          <w:tcPr>
            <w:tcW w:type="dxa" w:w="49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它负责生成像素；Astra 或 Sol 负责理解需求、规划调用、检查结果和发起修订</w:t>
            </w:r>
          </w:p>
        </w:tc>
      </w:tr>
    </w:tbl>
    <w:p>
      <w:pPr>
        <w:spacing w:after="20"/>
      </w:pPr>
    </w:p>
    <w:p>
      <w:pPr>
        <w:keepNext w:val="0"/>
        <w:keepLines w:val="0"/>
        <w:spacing w:before="40" w:after="160" w:line="264" w:lineRule="auto"/>
        <w:jc w:val="center"/>
      </w:pPr>
      <w:r>
        <w:rPr>
          <w:rFonts w:ascii="Noto Sans CJK SC" w:hAnsi="Noto Sans CJK SC" w:eastAsia="Noto Sans CJK SC" w:cs="Noto Sans CJK SC"/>
          <w:b w:val="0"/>
          <w:i w:val="0"/>
          <w:color w:val="667085"/>
          <w:sz w:val="16"/>
        </w:rPr>
        <w:t>GPT‑6 Pro 由 GPT‑6 Astra 驱动；ChatGPT 中的 Sol 版本与 API / Work / Codex 版本略有差异。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[O1]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[O3]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FF5E8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FF5E8" w:space="0"/>
              <w:left w:sz="20" w:val="single" w:color="FF9F43" w:space="0"/>
              <w:bottom w:sz="2" w:val="single" w:color="FFF5E8" w:space="0"/>
              <w:right w:sz="2" w:val="single" w:color="FFF5E8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测评时最容易犯的错误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把 ChatGPT 网页版的 GPT‑6 Pro 直接等同于 API 的 Astra max，或把 ChatGPT Chat 中的 Sol Pro 直接等同于公开表格里的 gpt-5.6-sol。OpenAI 明确说明：生产版 ChatGPT 会受到系统提示、工具与产品配置影响，公开评测不一定一比一复现。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[O1]</w:t>
            </w:r>
          </w:p>
        </w:tc>
      </w:tr>
    </w:tbl>
    <w:p>
      <w:pPr>
        <w:spacing w:after="20"/>
      </w:pP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两代模型的基础规格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2509"/>
        <w:gridCol w:w="2509"/>
        <w:gridCol w:w="2509"/>
        <w:gridCol w:w="2509"/>
      </w:tblGrid>
      <w:tr>
        <w:trPr>
          <w:tblHeader w:val="true"/>
          <w:cantSplit/>
        </w:trPr>
        <w:tc>
          <w:tcPr>
            <w:tcW w:type="dxa" w:w="153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2381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GPT‑6 Astra</w:t>
            </w:r>
          </w:p>
        </w:tc>
        <w:tc>
          <w:tcPr>
            <w:tcW w:type="dxa" w:w="2381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GPT‑5.6 Sol</w:t>
            </w:r>
          </w:p>
        </w:tc>
        <w:tc>
          <w:tcPr>
            <w:tcW w:type="dxa" w:w="3231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解读</w:t>
            </w:r>
          </w:p>
        </w:tc>
      </w:tr>
      <w:tr>
        <w:trPr>
          <w:cantSplit/>
          <w:cantSplit/>
        </w:trPr>
        <w:tc>
          <w:tcPr>
            <w:tcW w:type="dxa" w:w="153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上下文窗口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1,050,000 tokens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1,050,000 tokens</w:t>
            </w:r>
          </w:p>
        </w:tc>
        <w:tc>
          <w:tcPr>
            <w:tcW w:type="dxa" w:w="323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相同；不是 Astra 扩大了窗口</w:t>
            </w:r>
          </w:p>
        </w:tc>
      </w:tr>
      <w:tr>
        <w:trPr>
          <w:cantSplit/>
          <w:cantSplit/>
        </w:trPr>
        <w:tc>
          <w:tcPr>
            <w:tcW w:type="dxa" w:w="153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最大输出</w:t>
            </w:r>
          </w:p>
        </w:tc>
        <w:tc>
          <w:tcPr>
            <w:tcW w:type="dxa" w:w="238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128,000 tokens</w:t>
            </w:r>
          </w:p>
        </w:tc>
        <w:tc>
          <w:tcPr>
            <w:tcW w:type="dxa" w:w="238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128,000 tokens</w:t>
            </w:r>
          </w:p>
        </w:tc>
        <w:tc>
          <w:tcPr>
            <w:tcW w:type="dxa" w:w="323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相同</w:t>
            </w:r>
          </w:p>
        </w:tc>
      </w:tr>
      <w:tr>
        <w:trPr>
          <w:cantSplit/>
          <w:cantSplit/>
        </w:trPr>
        <w:tc>
          <w:tcPr>
            <w:tcW w:type="dxa" w:w="153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知识截止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2026-04-30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2026-02-16</w:t>
            </w:r>
          </w:p>
        </w:tc>
        <w:tc>
          <w:tcPr>
            <w:tcW w:type="dxa" w:w="323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更新约两个半月</w:t>
            </w:r>
          </w:p>
        </w:tc>
      </w:tr>
      <w:tr>
        <w:trPr>
          <w:cantSplit/>
          <w:cantSplit/>
        </w:trPr>
        <w:tc>
          <w:tcPr>
            <w:tcW w:type="dxa" w:w="153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推理强度</w:t>
            </w:r>
          </w:p>
        </w:tc>
        <w:tc>
          <w:tcPr>
            <w:tcW w:type="dxa" w:w="238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low / medium / high / xhigh / max</w:t>
            </w:r>
          </w:p>
        </w:tc>
        <w:tc>
          <w:tcPr>
            <w:tcW w:type="dxa" w:w="238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none / low / medium / high / xhigh / max</w:t>
            </w:r>
          </w:p>
        </w:tc>
        <w:tc>
          <w:tcPr>
            <w:tcW w:type="dxa" w:w="323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不支持 none</w:t>
            </w:r>
          </w:p>
        </w:tc>
      </w:tr>
      <w:tr>
        <w:trPr>
          <w:cantSplit/>
          <w:cantSplit/>
        </w:trPr>
        <w:tc>
          <w:tcPr>
            <w:tcW w:type="dxa" w:w="153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原生输入/输出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文本输入输出；图片输入；无原生音频/视频</w:t>
            </w:r>
          </w:p>
        </w:tc>
        <w:tc>
          <w:tcPr>
            <w:tcW w:type="dxa" w:w="238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相同</w:t>
            </w:r>
          </w:p>
        </w:tc>
        <w:tc>
          <w:tcPr>
            <w:tcW w:type="dxa" w:w="323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图片生成依赖工具调用 Image 2</w:t>
            </w:r>
          </w:p>
        </w:tc>
      </w:tr>
      <w:tr>
        <w:trPr>
          <w:cantSplit/>
          <w:cantSplit/>
        </w:trPr>
        <w:tc>
          <w:tcPr>
            <w:tcW w:type="dxa" w:w="153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主要工具</w:t>
            </w:r>
          </w:p>
        </w:tc>
        <w:tc>
          <w:tcPr>
            <w:tcW w:type="dxa" w:w="238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Web、文件、代码解释器、Shell、Computer Use、MCP、Image generation 等</w:t>
            </w:r>
          </w:p>
        </w:tc>
        <w:tc>
          <w:tcPr>
            <w:tcW w:type="dxa" w:w="238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主要工具类别相同</w:t>
            </w:r>
          </w:p>
        </w:tc>
        <w:tc>
          <w:tcPr>
            <w:tcW w:type="dxa" w:w="323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差异重点在执行质量与新型长流程控制</w:t>
            </w:r>
          </w:p>
        </w:tc>
      </w:tr>
    </w:tbl>
    <w:p>
      <w:pPr>
        <w:spacing w:after="20"/>
      </w:pPr>
    </w:p>
    <w:p>
      <w:pPr>
        <w:keepNext w:val="0"/>
        <w:keepLines w:val="0"/>
        <w:spacing w:before="40" w:after="160" w:line="264" w:lineRule="auto"/>
        <w:jc w:val="center"/>
      </w:pPr>
      <w:r>
        <w:rPr>
          <w:rFonts w:ascii="Noto Sans CJK SC" w:hAnsi="Noto Sans CJK SC" w:eastAsia="Noto Sans CJK SC" w:cs="Noto Sans CJK SC"/>
          <w:b w:val="0"/>
          <w:i w:val="0"/>
          <w:color w:val="667085"/>
          <w:sz w:val="16"/>
        </w:rPr>
        <w:t>来源：OpenAI 模型文档与 Astra API 指南。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[O2]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[O7]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Astra 新增的开发者级长流程控制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1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异步工具调用：外部工具运行时，模型可以继续处理不依赖结果的部分。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[O7]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2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中途改需求：通过 WebSocket 在响应进行中追加修正，不必丢掉已经完成的工作。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[O7]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3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对话中调整推理强度：困难阶段提高 effort，常规跟进降低 effort，同时保留缓存前缀。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[O7]</w:t>
            </w:r>
          </w:p>
        </w:tc>
      </w:tr>
    </w:tbl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03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规格与成本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API 价格：Astra 贵 2.5 倍，但不能只看单价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2509"/>
        <w:gridCol w:w="2509"/>
        <w:gridCol w:w="2509"/>
        <w:gridCol w:w="2509"/>
      </w:tblGrid>
      <w:tr>
        <w:trPr>
          <w:tblHeader w:val="true"/>
          <w:cantSplit/>
        </w:trPr>
        <w:tc>
          <w:tcPr>
            <w:tcW w:type="dxa" w:w="2324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标准 API 价格</w:t>
            </w:r>
          </w:p>
        </w:tc>
        <w:tc>
          <w:tcPr>
            <w:tcW w:type="dxa" w:w="2267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GPT‑6 Astra</w:t>
            </w:r>
          </w:p>
        </w:tc>
        <w:tc>
          <w:tcPr>
            <w:tcW w:type="dxa" w:w="2267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GPT‑5.6 Sol</w:t>
            </w:r>
          </w:p>
        </w:tc>
        <w:tc>
          <w:tcPr>
            <w:tcW w:type="dxa" w:w="2664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关系/说明</w:t>
            </w:r>
          </w:p>
        </w:tc>
      </w:tr>
      <w:tr>
        <w:trPr>
          <w:cantSplit/>
          <w:cantSplit/>
        </w:trPr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标准上下文输入</w:t>
            </w:r>
          </w:p>
        </w:tc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$10 / 1M</w:t>
            </w:r>
          </w:p>
        </w:tc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$4 / 1M</w:t>
            </w:r>
          </w:p>
        </w:tc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2.5×</w:t>
            </w:r>
          </w:p>
        </w:tc>
      </w:tr>
      <w:tr>
        <w:trPr>
          <w:cantSplit/>
          <w:cantSplit/>
        </w:trPr>
        <w:tc>
          <w:tcPr>
            <w:tcW w:type="dxa" w:w="232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缓存输入</w:t>
            </w:r>
          </w:p>
        </w:tc>
        <w:tc>
          <w:tcPr>
            <w:tcW w:type="dxa" w:w="226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$1 / 1M</w:t>
            </w:r>
          </w:p>
        </w:tc>
        <w:tc>
          <w:tcPr>
            <w:tcW w:type="dxa" w:w="226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$0.40 / 1M</w:t>
            </w:r>
          </w:p>
        </w:tc>
        <w:tc>
          <w:tcPr>
            <w:tcW w:type="dxa" w:w="266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2.5×</w:t>
            </w:r>
          </w:p>
        </w:tc>
      </w:tr>
      <w:tr>
        <w:trPr>
          <w:cantSplit/>
          <w:cantSplit/>
        </w:trPr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缓存写入</w:t>
            </w:r>
          </w:p>
        </w:tc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$12.50 / 1M</w:t>
            </w:r>
          </w:p>
        </w:tc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$5 / 1M</w:t>
            </w:r>
          </w:p>
        </w:tc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2.5×</w:t>
            </w:r>
          </w:p>
        </w:tc>
      </w:tr>
      <w:tr>
        <w:trPr>
          <w:cantSplit/>
          <w:cantSplit/>
        </w:trPr>
        <w:tc>
          <w:tcPr>
            <w:tcW w:type="dxa" w:w="232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标准上下文输出</w:t>
            </w:r>
          </w:p>
        </w:tc>
        <w:tc>
          <w:tcPr>
            <w:tcW w:type="dxa" w:w="226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$50 / 1M</w:t>
            </w:r>
          </w:p>
        </w:tc>
        <w:tc>
          <w:tcPr>
            <w:tcW w:type="dxa" w:w="226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$20 / 1M</w:t>
            </w:r>
          </w:p>
        </w:tc>
        <w:tc>
          <w:tcPr>
            <w:tcW w:type="dxa" w:w="266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2.5×</w:t>
            </w:r>
          </w:p>
        </w:tc>
      </w:tr>
      <w:tr>
        <w:trPr>
          <w:cantSplit/>
          <w:cantSplit/>
        </w:trPr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&gt;272K 输入时</w:t>
            </w:r>
          </w:p>
        </w:tc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$20 输入 / $75 输出</w:t>
            </w:r>
          </w:p>
        </w:tc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$8 输入 / $30 输出</w:t>
            </w:r>
          </w:p>
        </w:tc>
        <w:tc>
          <w:tcPr>
            <w:tcW w:type="dxa" w:w="266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整次请求按长上下文费率</w:t>
            </w:r>
          </w:p>
        </w:tc>
      </w:tr>
      <w:tr>
        <w:trPr>
          <w:cantSplit/>
          <w:cantSplit/>
        </w:trPr>
        <w:tc>
          <w:tcPr>
            <w:tcW w:type="dxa" w:w="232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Fast mode</w:t>
            </w:r>
          </w:p>
        </w:tc>
        <w:tc>
          <w:tcPr>
            <w:tcW w:type="dxa" w:w="226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$20 输入 / $100 输出</w:t>
            </w:r>
          </w:p>
        </w:tc>
        <w:tc>
          <w:tcPr>
            <w:tcW w:type="dxa" w:w="226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$8 输入 / $40 输出</w:t>
            </w:r>
          </w:p>
        </w:tc>
        <w:tc>
          <w:tcPr>
            <w:tcW w:type="dxa" w:w="266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约 2× Standard 价格</w:t>
            </w:r>
          </w:p>
        </w:tc>
      </w:tr>
    </w:tbl>
    <w:p>
      <w:pPr>
        <w:spacing w:after="20"/>
      </w:pPr>
    </w:p>
    <w:p>
      <w:pPr>
        <w:keepNext w:val="0"/>
        <w:keepLines w:val="0"/>
        <w:spacing w:before="40" w:after="160" w:line="264" w:lineRule="auto"/>
        <w:jc w:val="center"/>
      </w:pPr>
      <w:r>
        <w:rPr>
          <w:rFonts w:ascii="Noto Sans CJK SC" w:hAnsi="Noto Sans CJK SC" w:eastAsia="Noto Sans CJK SC" w:cs="Noto Sans CJK SC"/>
          <w:b w:val="0"/>
          <w:i w:val="0"/>
          <w:color w:val="667085"/>
          <w:sz w:val="16"/>
        </w:rPr>
        <w:t>单位均为每百万 tokens；Sol 当前为促销价格，官方承诺至少持续到 2026-11-21。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[O2]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两个直观成本例子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2007"/>
        <w:gridCol w:w="2007"/>
        <w:gridCol w:w="2007"/>
        <w:gridCol w:w="2007"/>
        <w:gridCol w:w="2007"/>
      </w:tblGrid>
      <w:tr>
        <w:trPr>
          <w:tblHeader w:val="true"/>
          <w:cantSplit/>
        </w:trPr>
        <w:tc>
          <w:tcPr>
            <w:tcW w:type="dxa" w:w="170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场景</w:t>
            </w:r>
          </w:p>
        </w:tc>
        <w:tc>
          <w:tcPr>
            <w:tcW w:type="dxa" w:w="2324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Token 假设</w:t>
            </w:r>
          </w:p>
        </w:tc>
        <w:tc>
          <w:tcPr>
            <w:tcW w:type="dxa" w:w="1247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Astra</w:t>
            </w:r>
          </w:p>
        </w:tc>
        <w:tc>
          <w:tcPr>
            <w:tcW w:type="dxa" w:w="1247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Sol</w:t>
            </w:r>
          </w:p>
        </w:tc>
        <w:tc>
          <w:tcPr>
            <w:tcW w:type="dxa" w:w="3571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解读</w:t>
            </w:r>
          </w:p>
        </w:tc>
      </w:tr>
      <w:tr>
        <w:trPr>
          <w:cantSplit/>
          <w:cantSplit/>
        </w:trPr>
        <w:tc>
          <w:tcPr>
            <w:tcW w:type="dxa" w:w="17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轻量任务</w:t>
            </w:r>
          </w:p>
        </w:tc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10K 输入 + 2K 输出</w:t>
            </w:r>
          </w:p>
        </w:tc>
        <w:tc>
          <w:tcPr>
            <w:tcW w:type="dxa" w:w="124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$0.20</w:t>
            </w:r>
          </w:p>
        </w:tc>
        <w:tc>
          <w:tcPr>
            <w:tcW w:type="dxa" w:w="124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$0.08</w:t>
            </w:r>
          </w:p>
        </w:tc>
        <w:tc>
          <w:tcPr>
            <w:tcW w:type="dxa" w:w="357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适合把 Sol 当高频生产助手</w:t>
            </w:r>
          </w:p>
        </w:tc>
      </w:tr>
      <w:tr>
        <w:trPr>
          <w:cantSplit/>
          <w:cantSplit/>
        </w:trPr>
        <w:tc>
          <w:tcPr>
            <w:tcW w:type="dxa" w:w="170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大型交付</w:t>
            </w:r>
          </w:p>
        </w:tc>
        <w:tc>
          <w:tcPr>
            <w:tcW w:type="dxa" w:w="232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100K 输入 + 20K 输出</w:t>
            </w:r>
          </w:p>
        </w:tc>
        <w:tc>
          <w:tcPr>
            <w:tcW w:type="dxa" w:w="124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$2.00</w:t>
            </w:r>
          </w:p>
        </w:tc>
        <w:tc>
          <w:tcPr>
            <w:tcW w:type="dxa" w:w="124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$0.80</w:t>
            </w:r>
          </w:p>
        </w:tc>
        <w:tc>
          <w:tcPr>
            <w:tcW w:type="dxa" w:w="357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必须通过更少返工或更高成功率回本</w:t>
            </w:r>
          </w:p>
        </w:tc>
      </w:tr>
      <w:tr>
        <w:trPr>
          <w:cantSplit/>
          <w:cantSplit/>
        </w:trPr>
        <w:tc>
          <w:tcPr>
            <w:tcW w:type="dxa" w:w="17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长上下文</w:t>
            </w:r>
          </w:p>
        </w:tc>
        <w:tc>
          <w:tcPr>
            <w:tcW w:type="dxa" w:w="232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300K 输入 + 30K 输出</w:t>
            </w:r>
          </w:p>
        </w:tc>
        <w:tc>
          <w:tcPr>
            <w:tcW w:type="dxa" w:w="124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$8.25</w:t>
            </w:r>
          </w:p>
        </w:tc>
        <w:tc>
          <w:tcPr>
            <w:tcW w:type="dxa" w:w="124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$3.30</w:t>
            </w:r>
          </w:p>
        </w:tc>
        <w:tc>
          <w:tcPr>
            <w:tcW w:type="dxa" w:w="357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超过 272K 后，整个请求进入长上下文费率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EDF4FF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EDF4FF" w:space="0"/>
              <w:left w:sz="20" w:val="single" w:color="377DFF" w:space="0"/>
              <w:bottom w:sz="2" w:val="single" w:color="EDF4FF" w:space="0"/>
              <w:right w:sz="2" w:val="single" w:color="EDF4FF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正确的成本问题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不要问“哪个模型每百万 Token 更便宜”，而要问“哪个模型完成一次可接受结果更便宜”。对于简单任务，答案通常是 Sol；对于需要多轮修复、跑终端、操作网页、检查成品的任务，Astra 的令牌效率和成功率可能抵消一部分单价差。</w:t>
            </w:r>
          </w:p>
        </w:tc>
      </w:tr>
    </w:tbl>
    <w:p>
      <w:pPr>
        <w:spacing w:after="20"/>
      </w:pPr>
    </w:p>
    <w:p>
      <w:pPr>
        <w:keepNext w:val="0"/>
        <w:keepLines w:val="0"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192000" cy="2081822"/>
            <wp:docPr id="2" name="Picture 2" title="Terminal-Bench 成本与效率图" descr="三组柱状图比较 Astra 与 Sol 的任务完成率、令牌总量和评测费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rminal_economic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0818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40" w:after="160" w:line="264" w:lineRule="auto"/>
        <w:jc w:val="center"/>
      </w:pPr>
      <w:r>
        <w:rPr>
          <w:rFonts w:ascii="Noto Sans CJK SC" w:hAnsi="Noto Sans CJK SC" w:eastAsia="Noto Sans CJK SC" w:cs="Noto Sans CJK SC"/>
          <w:b w:val="0"/>
          <w:i w:val="0"/>
          <w:color w:val="667085"/>
          <w:sz w:val="16"/>
        </w:rPr>
        <w:t>独立公开榜单：66 个任务的完整评测。费用是全量总费用，不是单任务费用。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[I2]</w:t>
      </w:r>
    </w:p>
    <w:p>
      <w:pPr>
        <w:keepNext w:val="0"/>
        <w:keepLines w:val="0"/>
        <w:spacing w:before="0" w:after="120" w:line="324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1"/>
        </w:rPr>
        <w:t>按榜单的四舍五入总费用和完成率粗算，Astra 每个成功完成任务约 $86，Sol 约 $102；Astra 大约低 15%。这个推导只是帮助理解“完成成本”，不能当成稳定 API 报价，因为置信区间、缓存、工具费和任务分布都会影响结果。</w:t>
      </w: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04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不要只看综合分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公开性能数据：差距主要出现在“行动链”</w:t>
      </w:r>
    </w:p>
    <w:p>
      <w:pPr>
        <w:keepNext w:val="0"/>
        <w:keepLines w:val="0"/>
        <w:spacing w:before="0" w:after="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63999" cy="3398228"/>
            <wp:docPr id="3" name="Picture 3" title="Astra 与 Sol 的公开评测比较" descr="横向分组柱状图，展示八项公开评测中 GPT-6 Astra 与 GPT-5.6 Sol 的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chmark_overview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3982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40" w:after="160" w:line="264" w:lineRule="auto"/>
        <w:jc w:val="center"/>
      </w:pPr>
      <w:r>
        <w:rPr>
          <w:rFonts w:ascii="Noto Sans CJK SC" w:hAnsi="Noto Sans CJK SC" w:eastAsia="Noto Sans CJK SC" w:cs="Noto Sans CJK SC"/>
          <w:b w:val="0"/>
          <w:i w:val="0"/>
          <w:color w:val="667085"/>
          <w:sz w:val="16"/>
        </w:rPr>
        <w:t>同一评测内可以比较 Astra 与 Sol；不同评测之间的数字尺度不同，不能横向相加或平均。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2007"/>
        <w:gridCol w:w="2007"/>
        <w:gridCol w:w="2007"/>
        <w:gridCol w:w="2007"/>
        <w:gridCol w:w="2007"/>
      </w:tblGrid>
      <w:tr>
        <w:trPr>
          <w:tblHeader w:val="true"/>
          <w:cantSplit/>
        </w:trPr>
        <w:tc>
          <w:tcPr>
            <w:tcW w:type="dxa" w:w="204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评测</w:t>
            </w:r>
          </w:p>
        </w:tc>
        <w:tc>
          <w:tcPr>
            <w:tcW w:type="dxa" w:w="119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Astra</w:t>
            </w:r>
          </w:p>
        </w:tc>
        <w:tc>
          <w:tcPr>
            <w:tcW w:type="dxa" w:w="119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Sol</w:t>
            </w:r>
          </w:p>
        </w:tc>
        <w:tc>
          <w:tcPr>
            <w:tcW w:type="dxa" w:w="1757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差值</w:t>
            </w:r>
          </w:p>
        </w:tc>
        <w:tc>
          <w:tcPr>
            <w:tcW w:type="dxa" w:w="3344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它更像在测什么</w:t>
            </w:r>
          </w:p>
        </w:tc>
      </w:tr>
      <w:tr>
        <w:trPr>
          <w:cantSplit/>
          <w:cantSplit/>
        </w:trPr>
        <w:tc>
          <w:tcPr>
            <w:tcW w:type="dxa" w:w="2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AutomationBench</w:t>
            </w:r>
          </w:p>
        </w:tc>
        <w:tc>
          <w:tcPr>
            <w:tcW w:type="dxa" w:w="119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41.4%</w:t>
            </w:r>
          </w:p>
        </w:tc>
        <w:tc>
          <w:tcPr>
            <w:tcW w:type="dxa" w:w="119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18.1%</w:t>
            </w:r>
          </w:p>
        </w:tc>
        <w:tc>
          <w:tcPr>
            <w:tcW w:type="dxa" w:w="175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+23.3 个百分点</w:t>
            </w:r>
          </w:p>
        </w:tc>
        <w:tc>
          <w:tcPr>
            <w:tcW w:type="dxa" w:w="33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自动化与复杂专业流程</w:t>
            </w:r>
          </w:p>
        </w:tc>
      </w:tr>
      <w:tr>
        <w:trPr>
          <w:cantSplit/>
          <w:cantSplit/>
        </w:trPr>
        <w:tc>
          <w:tcPr>
            <w:tcW w:type="dxa" w:w="204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Terminal-Bench 4.0</w:t>
            </w:r>
          </w:p>
        </w:tc>
        <w:tc>
          <w:tcPr>
            <w:tcW w:type="dxa" w:w="119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57.9%</w:t>
            </w:r>
          </w:p>
        </w:tc>
        <w:tc>
          <w:tcPr>
            <w:tcW w:type="dxa" w:w="119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37.3%</w:t>
            </w:r>
          </w:p>
        </w:tc>
        <w:tc>
          <w:tcPr>
            <w:tcW w:type="dxa" w:w="175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+20.6 个百分点</w:t>
            </w:r>
          </w:p>
        </w:tc>
        <w:tc>
          <w:tcPr>
            <w:tcW w:type="dxa" w:w="334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终端、系统配置、真实软件任务</w:t>
            </w:r>
          </w:p>
        </w:tc>
      </w:tr>
      <w:tr>
        <w:trPr>
          <w:cantSplit/>
          <w:cantSplit/>
        </w:trPr>
        <w:tc>
          <w:tcPr>
            <w:tcW w:type="dxa" w:w="2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数据库迁移（内部）</w:t>
            </w:r>
          </w:p>
        </w:tc>
        <w:tc>
          <w:tcPr>
            <w:tcW w:type="dxa" w:w="119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63.9%</w:t>
            </w:r>
          </w:p>
        </w:tc>
        <w:tc>
          <w:tcPr>
            <w:tcW w:type="dxa" w:w="119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42.7%</w:t>
            </w:r>
          </w:p>
        </w:tc>
        <w:tc>
          <w:tcPr>
            <w:tcW w:type="dxa" w:w="175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+21.2 个百分点</w:t>
            </w:r>
          </w:p>
        </w:tc>
        <w:tc>
          <w:tcPr>
            <w:tcW w:type="dxa" w:w="33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跨文件理解、修改和验证</w:t>
            </w:r>
          </w:p>
        </w:tc>
      </w:tr>
      <w:tr>
        <w:trPr>
          <w:cantSplit/>
          <w:cantSplit/>
        </w:trPr>
        <w:tc>
          <w:tcPr>
            <w:tcW w:type="dxa" w:w="204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ScreenSpot-Pro</w:t>
            </w:r>
          </w:p>
        </w:tc>
        <w:tc>
          <w:tcPr>
            <w:tcW w:type="dxa" w:w="119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92.7%</w:t>
            </w:r>
          </w:p>
        </w:tc>
        <w:tc>
          <w:tcPr>
            <w:tcW w:type="dxa" w:w="119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76.9%</w:t>
            </w:r>
          </w:p>
        </w:tc>
        <w:tc>
          <w:tcPr>
            <w:tcW w:type="dxa" w:w="175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+15.8 个百分点</w:t>
            </w:r>
          </w:p>
        </w:tc>
        <w:tc>
          <w:tcPr>
            <w:tcW w:type="dxa" w:w="334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从界面截图定位正确操作区域</w:t>
            </w:r>
          </w:p>
        </w:tc>
      </w:tr>
      <w:tr>
        <w:trPr>
          <w:cantSplit/>
          <w:cantSplit/>
        </w:trPr>
        <w:tc>
          <w:tcPr>
            <w:tcW w:type="dxa" w:w="2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长上下文 512K–1M</w:t>
            </w:r>
          </w:p>
        </w:tc>
        <w:tc>
          <w:tcPr>
            <w:tcW w:type="dxa" w:w="119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96.3%</w:t>
            </w:r>
          </w:p>
        </w:tc>
        <w:tc>
          <w:tcPr>
            <w:tcW w:type="dxa" w:w="119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73.8%</w:t>
            </w:r>
          </w:p>
        </w:tc>
        <w:tc>
          <w:tcPr>
            <w:tcW w:type="dxa" w:w="175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+22.5 个百分点</w:t>
            </w:r>
          </w:p>
        </w:tc>
        <w:tc>
          <w:tcPr>
            <w:tcW w:type="dxa" w:w="33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超长上下文中找回多处关键信息</w:t>
            </w:r>
          </w:p>
        </w:tc>
      </w:tr>
      <w:tr>
        <w:trPr>
          <w:cantSplit/>
          <w:cantSplit/>
        </w:trPr>
        <w:tc>
          <w:tcPr>
            <w:tcW w:type="dxa" w:w="204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OSWorld 2.0</w:t>
            </w:r>
          </w:p>
        </w:tc>
        <w:tc>
          <w:tcPr>
            <w:tcW w:type="dxa" w:w="119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72.6%</w:t>
            </w:r>
          </w:p>
        </w:tc>
        <w:tc>
          <w:tcPr>
            <w:tcW w:type="dxa" w:w="119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65.7%</w:t>
            </w:r>
          </w:p>
        </w:tc>
        <w:tc>
          <w:tcPr>
            <w:tcW w:type="dxa" w:w="175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+6.9 个百分点</w:t>
            </w:r>
          </w:p>
        </w:tc>
        <w:tc>
          <w:tcPr>
            <w:tcW w:type="dxa" w:w="334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真实桌面与网页操作</w:t>
            </w:r>
          </w:p>
        </w:tc>
      </w:tr>
      <w:tr>
        <w:trPr>
          <w:cantSplit/>
          <w:cantSplit/>
        </w:trPr>
        <w:tc>
          <w:tcPr>
            <w:tcW w:type="dxa" w:w="2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DeepSWE 1.1</w:t>
            </w:r>
          </w:p>
        </w:tc>
        <w:tc>
          <w:tcPr>
            <w:tcW w:type="dxa" w:w="119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74.1%</w:t>
            </w:r>
          </w:p>
        </w:tc>
        <w:tc>
          <w:tcPr>
            <w:tcW w:type="dxa" w:w="119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72.7%</w:t>
            </w:r>
          </w:p>
        </w:tc>
        <w:tc>
          <w:tcPr>
            <w:tcW w:type="dxa" w:w="175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+1.4 个百分点</w:t>
            </w:r>
          </w:p>
        </w:tc>
        <w:tc>
          <w:tcPr>
            <w:tcW w:type="dxa" w:w="33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常规软件工程题差距很小</w:t>
            </w:r>
          </w:p>
        </w:tc>
      </w:tr>
      <w:tr>
        <w:trPr>
          <w:cantSplit/>
          <w:cantSplit/>
        </w:trPr>
        <w:tc>
          <w:tcPr>
            <w:tcW w:type="dxa" w:w="204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AA 智力指数</w:t>
            </w:r>
          </w:p>
        </w:tc>
        <w:tc>
          <w:tcPr>
            <w:tcW w:type="dxa" w:w="119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61.2</w:t>
            </w:r>
          </w:p>
        </w:tc>
        <w:tc>
          <w:tcPr>
            <w:tcW w:type="dxa" w:w="119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60.9</w:t>
            </w:r>
          </w:p>
        </w:tc>
        <w:tc>
          <w:tcPr>
            <w:tcW w:type="dxa" w:w="175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+0.3</w:t>
            </w:r>
          </w:p>
        </w:tc>
        <w:tc>
          <w:tcPr>
            <w:tcW w:type="dxa" w:w="334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通用综合能力几乎持平</w:t>
            </w:r>
          </w:p>
        </w:tc>
      </w:tr>
    </w:tbl>
    <w:p>
      <w:pPr>
        <w:spacing w:after="20"/>
      </w:pP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如何把这些数字翻译成真实体感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当任务只有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“一问一答”时，你可能只觉得 Astra 更稳、解释更清楚，但未必有代际震撼。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当任务必须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连续执行 20～100 个动作时，Sol 中途偏航、少检查一步或返工一次的成本会被放大；Astra 的优势因此更容易被看见。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Astra 的关键提升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是“保持状态 + 选择动作 + 运行工具 + 验证结果 + 失败恢复”组合起来，而不是某一项静态知识突然翻倍。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独立数据给出的反面提醒</w:t>
      </w:r>
    </w:p>
    <w:p>
      <w:pPr>
        <w:keepNext w:val="0"/>
        <w:keepLines w:val="0"/>
        <w:spacing w:before="0" w:after="120" w:line="324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1"/>
        </w:rPr>
        <w:t>Artificial Analysis 的首轮测试并没有发现 Astra 在所有维度都领先：综合智力指数与 Sol 同为 61；一般智力任务在 max 下每任务成本高约 75%；长周期知识工作 AA‑Briefcase 提升约 80 Elo，但 GDPval‑AA v2 下降约 80 Elo，展示质量指标也低于 Sol。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[I1]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FF5E8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FF5E8" w:space="0"/>
              <w:left w:sz="20" w:val="single" w:color="FF9F43" w:space="0"/>
              <w:bottom w:sz="2" w:val="single" w:color="FFF5E8" w:space="0"/>
              <w:right w:sz="2" w:val="single" w:color="FFF5E8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测评表达建议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不要说“Astra 全面碾压 Sol”。更准确的说法是：“Astra 把前沿能力从回答问题进一步推向完成任务；在 Agent 编程、Computer Use、长上下文和自动化上差距明显，但通用智力、部分专业任务和展示质量仍有混合结果。”</w:t>
            </w:r>
          </w:p>
        </w:tc>
      </w:tr>
    </w:tbl>
    <w:p>
      <w:pPr>
        <w:spacing w:after="20"/>
      </w:pP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05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Coding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编程：真正拉开差距的是仓库、终端和验收</w:t>
      </w:r>
    </w:p>
    <w:p>
      <w:pPr>
        <w:keepNext w:val="0"/>
        <w:keepLines w:val="0"/>
        <w:spacing w:before="0" w:after="120" w:line="324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1"/>
        </w:rPr>
        <w:t>只让模型写一个函数，Astra 和 Sol 的差别可能很小；让它进入真实仓库、定位问题、运行命令、修复环境、写代码、跑测试并验证页面，差距会迅速放大。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2509"/>
        <w:gridCol w:w="2509"/>
        <w:gridCol w:w="2509"/>
        <w:gridCol w:w="2509"/>
      </w:tblGrid>
      <w:tr>
        <w:trPr>
          <w:tblHeader w:val="true"/>
          <w:cantSplit/>
        </w:trPr>
        <w:tc>
          <w:tcPr>
            <w:tcW w:type="dxa" w:w="2777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评测</w:t>
            </w:r>
          </w:p>
        </w:tc>
        <w:tc>
          <w:tcPr>
            <w:tcW w:type="dxa" w:w="170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Astra</w:t>
            </w:r>
          </w:p>
        </w:tc>
        <w:tc>
          <w:tcPr>
            <w:tcW w:type="dxa" w:w="170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Sol</w:t>
            </w:r>
          </w:p>
        </w:tc>
        <w:tc>
          <w:tcPr>
            <w:tcW w:type="dxa" w:w="3344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观察</w:t>
            </w:r>
          </w:p>
        </w:tc>
      </w:tr>
      <w:tr>
        <w:trPr>
          <w:cantSplit/>
          <w:cantSplit/>
        </w:trPr>
        <w:tc>
          <w:tcPr>
            <w:tcW w:type="dxa" w:w="277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Terminal-Bench 4.0（OpenAI）</w:t>
            </w:r>
          </w:p>
        </w:tc>
        <w:tc>
          <w:tcPr>
            <w:tcW w:type="dxa" w:w="17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57.9%</w:t>
            </w:r>
          </w:p>
        </w:tc>
        <w:tc>
          <w:tcPr>
            <w:tcW w:type="dxa" w:w="17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37.3%</w:t>
            </w:r>
          </w:p>
        </w:tc>
        <w:tc>
          <w:tcPr>
            <w:tcW w:type="dxa" w:w="33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+20.6 个百分点</w:t>
            </w:r>
          </w:p>
        </w:tc>
      </w:tr>
      <w:tr>
        <w:trPr>
          <w:cantSplit/>
          <w:cantSplit/>
        </w:trPr>
        <w:tc>
          <w:tcPr>
            <w:tcW w:type="dxa" w:w="277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Terminal-Bench 4.0（独立榜单）</w:t>
            </w:r>
          </w:p>
        </w:tc>
        <w:tc>
          <w:tcPr>
            <w:tcW w:type="dxa" w:w="170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58.2% ±2.8</w:t>
            </w:r>
          </w:p>
        </w:tc>
        <w:tc>
          <w:tcPr>
            <w:tcW w:type="dxa" w:w="170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37.3% ±3.8</w:t>
            </w:r>
          </w:p>
        </w:tc>
        <w:tc>
          <w:tcPr>
            <w:tcW w:type="dxa" w:w="334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独立复现方向一致</w:t>
            </w:r>
          </w:p>
        </w:tc>
      </w:tr>
      <w:tr>
        <w:trPr>
          <w:cantSplit/>
          <w:cantSplit/>
        </w:trPr>
        <w:tc>
          <w:tcPr>
            <w:tcW w:type="dxa" w:w="277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DeepSWE 1.1</w:t>
            </w:r>
          </w:p>
        </w:tc>
        <w:tc>
          <w:tcPr>
            <w:tcW w:type="dxa" w:w="17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74.1%</w:t>
            </w:r>
          </w:p>
        </w:tc>
        <w:tc>
          <w:tcPr>
            <w:tcW w:type="dxa" w:w="17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72.7%</w:t>
            </w:r>
          </w:p>
        </w:tc>
        <w:tc>
          <w:tcPr>
            <w:tcW w:type="dxa" w:w="33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常规 SWE 差距仅 1.4</w:t>
            </w:r>
          </w:p>
        </w:tc>
      </w:tr>
      <w:tr>
        <w:trPr>
          <w:cantSplit/>
          <w:cantSplit/>
        </w:trPr>
        <w:tc>
          <w:tcPr>
            <w:tcW w:type="dxa" w:w="277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FrontierCode Extended</w:t>
            </w:r>
          </w:p>
        </w:tc>
        <w:tc>
          <w:tcPr>
            <w:tcW w:type="dxa" w:w="170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64.5%</w:t>
            </w:r>
          </w:p>
        </w:tc>
        <w:tc>
          <w:tcPr>
            <w:tcW w:type="dxa" w:w="170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60.6%</w:t>
            </w:r>
          </w:p>
        </w:tc>
        <w:tc>
          <w:tcPr>
            <w:tcW w:type="dxa" w:w="334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中等提升</w:t>
            </w:r>
          </w:p>
        </w:tc>
      </w:tr>
      <w:tr>
        <w:trPr>
          <w:cantSplit/>
          <w:cantSplit/>
        </w:trPr>
        <w:tc>
          <w:tcPr>
            <w:tcW w:type="dxa" w:w="277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数据库迁移（内部）</w:t>
            </w:r>
          </w:p>
        </w:tc>
        <w:tc>
          <w:tcPr>
            <w:tcW w:type="dxa" w:w="17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63.9%</w:t>
            </w:r>
          </w:p>
        </w:tc>
        <w:tc>
          <w:tcPr>
            <w:tcW w:type="dxa" w:w="17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42.7%</w:t>
            </w:r>
          </w:p>
        </w:tc>
        <w:tc>
          <w:tcPr>
            <w:tcW w:type="dxa" w:w="334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跨文件长流程提升明显</w:t>
            </w:r>
          </w:p>
        </w:tc>
      </w:tr>
      <w:tr>
        <w:trPr>
          <w:cantSplit/>
          <w:cantSplit/>
        </w:trPr>
        <w:tc>
          <w:tcPr>
            <w:tcW w:type="dxa" w:w="277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AA Coding Agent Index</w:t>
            </w:r>
          </w:p>
        </w:tc>
        <w:tc>
          <w:tcPr>
            <w:tcW w:type="dxa" w:w="170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67.0</w:t>
            </w:r>
          </w:p>
        </w:tc>
        <w:tc>
          <w:tcPr>
            <w:tcW w:type="dxa" w:w="170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65.1</w:t>
            </w:r>
          </w:p>
        </w:tc>
        <w:tc>
          <w:tcPr>
            <w:tcW w:type="dxa" w:w="334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综合 Coding Agent 仅小幅提升</w:t>
            </w:r>
          </w:p>
        </w:tc>
      </w:tr>
    </w:tbl>
    <w:p>
      <w:pPr>
        <w:spacing w:after="20"/>
      </w:pPr>
    </w:p>
    <w:p>
      <w:pPr>
        <w:keepNext w:val="0"/>
        <w:keepLines w:val="0"/>
        <w:spacing w:before="40" w:after="160" w:line="264" w:lineRule="auto"/>
        <w:jc w:val="center"/>
      </w:pPr>
      <w:r>
        <w:rPr>
          <w:rFonts w:ascii="Noto Sans CJK SC" w:hAnsi="Noto Sans CJK SC" w:eastAsia="Noto Sans CJK SC" w:cs="Noto Sans CJK SC"/>
          <w:b w:val="0"/>
          <w:i w:val="0"/>
          <w:color w:val="667085"/>
          <w:sz w:val="16"/>
        </w:rPr>
        <w:t>官方与独立公开数据同时说明：Astra 的强项不是所有代码题，而是长流程、真实环境和恢复能力。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[O1]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[I2]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公开使用反馈里的“实际感受”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EDF4FF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EDF4FF" w:space="0"/>
              <w:left w:sz="20" w:val="single" w:color="377DFF" w:space="0"/>
              <w:bottom w:sz="2" w:val="single" w:color="EDF4FF" w:space="0"/>
              <w:right w:sz="2" w:val="single" w:color="EDF4FF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Jane Street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Astra 的沟通过程更容易让开发者跟上，代码达到生产质量所需的迭代更少。这个描述对应的不是“写得更长”，而是更好地解释决策、减少来回修改。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[O1]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EAFBF8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EAFBF8" w:space="0"/>
              <w:left w:sz="20" w:val="single" w:color="16B8A6" w:space="0"/>
              <w:bottom w:sz="2" w:val="single" w:color="EAFBF8" w:space="0"/>
              <w:right w:sz="2" w:val="single" w:color="EAFBF8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Lovable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提高推理强度后，Astra 会在新项目上进行更多迭代、更多浏览器测试，并更倾向实际执行代码而不只是生成补丁。这解释了为什么它在“从想法到能跑的应用”上体感更强。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[O1]</w:t>
            </w:r>
          </w:p>
        </w:tc>
      </w:tr>
    </w:tbl>
    <w:p>
      <w:pPr>
        <w:spacing w:after="20"/>
      </w:pP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工作中怎么选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3345"/>
        <w:gridCol w:w="3345"/>
        <w:gridCol w:w="3345"/>
      </w:tblGrid>
      <w:tr>
        <w:trPr>
          <w:tblHeader w:val="true"/>
          <w:cantSplit/>
        </w:trPr>
        <w:tc>
          <w:tcPr>
            <w:tcW w:type="dxa" w:w="2551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任务</w:t>
            </w:r>
          </w:p>
        </w:tc>
        <w:tc>
          <w:tcPr>
            <w:tcW w:type="dxa" w:w="2097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建议</w:t>
            </w:r>
          </w:p>
        </w:tc>
        <w:tc>
          <w:tcPr>
            <w:tcW w:type="dxa" w:w="4875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提示方式</w:t>
            </w:r>
          </w:p>
        </w:tc>
      </w:tr>
      <w:tr>
        <w:trPr>
          <w:cantSplit/>
          <w:cantSplit/>
        </w:trPr>
        <w:tc>
          <w:tcPr>
            <w:tcW w:type="dxa" w:w="255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单文件脚本、正则、SQL、类型修改</w:t>
            </w:r>
          </w:p>
        </w:tc>
        <w:tc>
          <w:tcPr>
            <w:tcW w:type="dxa" w:w="209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先用 Sol</w:t>
            </w:r>
          </w:p>
        </w:tc>
        <w:tc>
          <w:tcPr>
            <w:tcW w:type="dxa" w:w="487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成本低、速度快；要求它直接给可运行代码和最小测试</w:t>
            </w:r>
          </w:p>
        </w:tc>
      </w:tr>
      <w:tr>
        <w:trPr>
          <w:cantSplit/>
          <w:cantSplit/>
        </w:trPr>
        <w:tc>
          <w:tcPr>
            <w:tcW w:type="dxa" w:w="255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跨仓库 bug、依赖冲突、构建失败</w:t>
            </w:r>
          </w:p>
        </w:tc>
        <w:tc>
          <w:tcPr>
            <w:tcW w:type="dxa" w:w="209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优先 Astra</w:t>
            </w:r>
          </w:p>
        </w:tc>
        <w:tc>
          <w:tcPr>
            <w:tcW w:type="dxa" w:w="4875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需要读日志、连续试错、修改环境并回归测试</w:t>
            </w:r>
          </w:p>
        </w:tc>
      </w:tr>
      <w:tr>
        <w:trPr>
          <w:cantSplit/>
          <w:cantSplit/>
        </w:trPr>
        <w:tc>
          <w:tcPr>
            <w:tcW w:type="dxa" w:w="255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新 Web 应用 / 原型</w:t>
            </w:r>
          </w:p>
        </w:tc>
        <w:tc>
          <w:tcPr>
            <w:tcW w:type="dxa" w:w="209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High/Pro</w:t>
            </w:r>
          </w:p>
        </w:tc>
        <w:tc>
          <w:tcPr>
            <w:tcW w:type="dxa" w:w="487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要求启动项目、浏览器验收、截图自检、修复后复测</w:t>
            </w:r>
          </w:p>
        </w:tc>
      </w:tr>
      <w:tr>
        <w:trPr>
          <w:cantSplit/>
          <w:cantSplit/>
        </w:trPr>
        <w:tc>
          <w:tcPr>
            <w:tcW w:type="dxa" w:w="255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代码审查和方案讨论</w:t>
            </w:r>
          </w:p>
        </w:tc>
        <w:tc>
          <w:tcPr>
            <w:tcW w:type="dxa" w:w="209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Sol High → Astra 复核</w:t>
            </w:r>
          </w:p>
        </w:tc>
        <w:tc>
          <w:tcPr>
            <w:tcW w:type="dxa" w:w="4875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Sol 做第一轮覆盖，Astra 处理高风险路径与最终结论</w:t>
            </w:r>
          </w:p>
        </w:tc>
      </w:tr>
      <w:tr>
        <w:trPr>
          <w:cantSplit/>
          <w:cantSplit/>
        </w:trPr>
        <w:tc>
          <w:tcPr>
            <w:tcW w:type="dxa" w:w="255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大规模迁移</w:t>
            </w:r>
          </w:p>
        </w:tc>
        <w:tc>
          <w:tcPr>
            <w:tcW w:type="dxa" w:w="209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+ 明确检查点</w:t>
            </w:r>
          </w:p>
        </w:tc>
        <w:tc>
          <w:tcPr>
            <w:tcW w:type="dxa" w:w="487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让它先计划、分批改、每批测试、保存变更说明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FF5E8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FF5E8" w:space="0"/>
              <w:left w:sz="20" w:val="single" w:color="FF9F43" w:space="0"/>
              <w:bottom w:sz="2" w:val="single" w:color="FFF5E8" w:space="0"/>
              <w:right w:sz="2" w:val="single" w:color="FFF5E8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重要变量：Codex harness 也升级了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OpenAI 在 Mind2Web 上报告的 1.9× 更快完成速度来自“Astra + 更新后的 Codex harness”，不能全部归功于基础模型。视频中应明确说是整体产品体验提升，而不是纯模型速度翻倍。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[O1]</w:t>
            </w:r>
          </w:p>
        </w:tc>
      </w:tr>
    </w:tbl>
    <w:p>
      <w:pPr>
        <w:spacing w:after="20"/>
      </w:pP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06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浏览器与桌面操作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Computer Use：这是 Astra 最清晰的代际升级</w:t>
      </w:r>
    </w:p>
    <w:p>
      <w:pPr>
        <w:keepNext w:val="0"/>
        <w:keepLines w:val="0"/>
        <w:spacing w:before="0" w:after="120" w:line="324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1"/>
        </w:rPr>
        <w:t>Computer Use 不只是“看懂截图”，而是要在界面中定位控件、决定下一步、点击或输入、观察结果，并在页面变化、加载失败、权限提示与意外状态中恢复。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2509"/>
        <w:gridCol w:w="2509"/>
        <w:gridCol w:w="2509"/>
        <w:gridCol w:w="2509"/>
      </w:tblGrid>
      <w:tr>
        <w:trPr>
          <w:tblHeader w:val="true"/>
          <w:cantSplit/>
        </w:trPr>
        <w:tc>
          <w:tcPr>
            <w:tcW w:type="dxa" w:w="2834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170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Astra</w:t>
            </w:r>
          </w:p>
        </w:tc>
        <w:tc>
          <w:tcPr>
            <w:tcW w:type="dxa" w:w="170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Sol</w:t>
            </w:r>
          </w:p>
        </w:tc>
        <w:tc>
          <w:tcPr>
            <w:tcW w:type="dxa" w:w="3174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解释</w:t>
            </w:r>
          </w:p>
        </w:tc>
      </w:tr>
      <w:tr>
        <w:trPr>
          <w:cantSplit/>
          <w:cantSplit/>
        </w:trPr>
        <w:tc>
          <w:tcPr>
            <w:tcW w:type="dxa" w:w="283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OSWorld 2.0（离线子集，partial score）</w:t>
            </w:r>
          </w:p>
        </w:tc>
        <w:tc>
          <w:tcPr>
            <w:tcW w:type="dxa" w:w="17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72.6%</w:t>
            </w:r>
          </w:p>
        </w:tc>
        <w:tc>
          <w:tcPr>
            <w:tcW w:type="dxa" w:w="17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65.7%</w:t>
            </w:r>
          </w:p>
        </w:tc>
        <w:tc>
          <w:tcPr>
            <w:tcW w:type="dxa" w:w="317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同时更准</w:t>
            </w:r>
          </w:p>
        </w:tc>
      </w:tr>
      <w:tr>
        <w:trPr>
          <w:cantSplit/>
          <w:cantSplit/>
        </w:trPr>
        <w:tc>
          <w:tcPr>
            <w:tcW w:type="dxa" w:w="283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模拟平均任务时间</w:t>
            </w:r>
          </w:p>
        </w:tc>
        <w:tc>
          <w:tcPr>
            <w:tcW w:type="dxa" w:w="170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约 40 分钟</w:t>
            </w:r>
          </w:p>
        </w:tc>
        <w:tc>
          <w:tcPr>
            <w:tcW w:type="dxa" w:w="170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约 75 分钟</w:t>
            </w:r>
          </w:p>
        </w:tc>
        <w:tc>
          <w:tcPr>
            <w:tcW w:type="dxa" w:w="317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少约 47% 时间</w:t>
            </w:r>
          </w:p>
        </w:tc>
      </w:tr>
      <w:tr>
        <w:trPr>
          <w:cantSplit/>
          <w:cantSplit/>
        </w:trPr>
        <w:tc>
          <w:tcPr>
            <w:tcW w:type="dxa" w:w="283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ScreenSpot-Pro（无工具）</w:t>
            </w:r>
          </w:p>
        </w:tc>
        <w:tc>
          <w:tcPr>
            <w:tcW w:type="dxa" w:w="17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92.7%</w:t>
            </w:r>
          </w:p>
        </w:tc>
        <w:tc>
          <w:tcPr>
            <w:tcW w:type="dxa" w:w="170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76.9%</w:t>
            </w:r>
          </w:p>
        </w:tc>
        <w:tc>
          <w:tcPr>
            <w:tcW w:type="dxa" w:w="317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界面定位 +15.8 个百分点</w:t>
            </w:r>
          </w:p>
        </w:tc>
      </w:tr>
      <w:tr>
        <w:trPr>
          <w:cantSplit/>
          <w:cantSplit/>
        </w:trPr>
        <w:tc>
          <w:tcPr>
            <w:tcW w:type="dxa" w:w="283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Agents’ Last Exam</w:t>
            </w:r>
          </w:p>
        </w:tc>
        <w:tc>
          <w:tcPr>
            <w:tcW w:type="dxa" w:w="170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59.3%</w:t>
            </w:r>
          </w:p>
        </w:tc>
        <w:tc>
          <w:tcPr>
            <w:tcW w:type="dxa" w:w="170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53.6%</w:t>
            </w:r>
          </w:p>
        </w:tc>
        <w:tc>
          <w:tcPr>
            <w:tcW w:type="dxa" w:w="317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跨软件专业任务提升</w:t>
            </w:r>
          </w:p>
        </w:tc>
      </w:tr>
    </w:tbl>
    <w:p>
      <w:pPr>
        <w:spacing w:after="20"/>
      </w:pPr>
    </w:p>
    <w:p>
      <w:pPr>
        <w:keepNext w:val="0"/>
        <w:keepLines w:val="0"/>
        <w:spacing w:before="40" w:after="160" w:line="264" w:lineRule="auto"/>
        <w:jc w:val="center"/>
      </w:pPr>
      <w:r>
        <w:rPr>
          <w:rFonts w:ascii="Noto Sans CJK SC" w:hAnsi="Noto Sans CJK SC" w:eastAsia="Noto Sans CJK SC" w:cs="Noto Sans CJK SC"/>
          <w:b w:val="0"/>
          <w:i w:val="0"/>
          <w:color w:val="667085"/>
          <w:sz w:val="16"/>
        </w:rPr>
        <w:t>OSWorld 的 40/75 分钟来自 OpenAI 的延迟模拟；分数使用特定离线子集与 partial score。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[O1]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你会感受到的变化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更少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“点错以后整条链路失控”：界面定位更强，连续动作更容易保持目标。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更愿意验证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：安装软件、测试网页、检查表单或数据后，再根据结果继续，而不是把“我已经完成”当成验证。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更能处理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任务中的缺口：无关紧要的信息会自行假设，可能改变结果的信息会提出聚焦问题。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中途改需求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不容易完全忘掉原目标；对内容创作来说，边做边改封面、文章结构或演示稿更实用。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最值得拍成视频的 Computer Use 实测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1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要求模型在 3～5 个网站和一个表格之间完成资料收集、去重、计算并生成结论，不要只演示“打开网页”。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2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故意制造一次中断：弹窗、登录失效、找不到按钮或页面改版，观察它能否恢复，而不是从头来。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3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记录完整过程：总用时、人工接管次数、错误点击、回退次数、最终结果是否可直接使用。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4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危险或不可逆操作（付款、发送、删除、发布）必须要求停在确认前，由人最终批准。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FF5E8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FF5E8" w:space="0"/>
              <w:left w:sz="20" w:val="single" w:color="FF9F43" w:space="0"/>
              <w:bottom w:sz="2" w:val="single" w:color="FFF5E8" w:space="0"/>
              <w:right w:sz="2" w:val="single" w:color="FFF5E8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安全并不是“完全放手”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Astra 的安全评测更好，但 Computer Use 仍应使用最小权限、隔离环境、清晰授权范围和人工确认。尤其是登录账号、发邮件、付款、删除文件与公开发布。</w:t>
            </w:r>
          </w:p>
        </w:tc>
      </w:tr>
    </w:tbl>
    <w:p>
      <w:pPr>
        <w:spacing w:after="20"/>
      </w:pP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07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Real-world cases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专业工作与长文档：先看实际案例，再看宣传词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案例一：Playco 的游戏原型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187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8"/>
              </w:rPr>
              <w:t>项目</w:t>
            </w:r>
          </w:p>
        </w:tc>
        <w:tc>
          <w:tcPr>
            <w:tcW w:type="dxa" w:w="7653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8"/>
              </w:rPr>
              <w:t>公开结果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输入</w:t>
            </w:r>
          </w:p>
        </w:tc>
        <w:tc>
          <w:tcPr>
            <w:tcW w:type="dxa" w:w="7653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一个未主题化的灰盒原型 + 游戏与创意要求</w:t>
            </w:r>
          </w:p>
        </w:tc>
      </w:tr>
      <w:tr>
        <w:trPr>
          <w:cantSplit/>
          <w:cantSplit/>
        </w:trPr>
        <w:tc>
          <w:tcPr>
            <w:tcW w:type="dxa" w:w="187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输出</w:t>
            </w:r>
          </w:p>
        </w:tc>
        <w:tc>
          <w:tcPr>
            <w:tcW w:type="dxa" w:w="7653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从同一基础生成 3 个主题化游戏原型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首轮结果</w:t>
            </w:r>
          </w:p>
        </w:tc>
        <w:tc>
          <w:tcPr>
            <w:tcW w:type="dxa" w:w="7653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大多数原型第一遍就能工作；其中一个赛博朋克版本需要性能修复</w:t>
            </w:r>
          </w:p>
        </w:tc>
      </w:tr>
      <w:tr>
        <w:trPr>
          <w:cantSplit/>
          <w:cantSplit/>
        </w:trPr>
        <w:tc>
          <w:tcPr>
            <w:tcW w:type="dxa" w:w="187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人工修复</w:t>
            </w:r>
          </w:p>
        </w:tc>
        <w:tc>
          <w:tcPr>
            <w:tcW w:type="dxa" w:w="7653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相较前一模型减少 50%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团队观察</w:t>
            </w:r>
          </w:p>
        </w:tc>
        <w:tc>
          <w:tcPr>
            <w:tcW w:type="dxa" w:w="7653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空间推理、参考图复现、Unity UI 响应、游戏手感与找 bug 更好</w:t>
            </w:r>
          </w:p>
        </w:tc>
      </w:tr>
    </w:tbl>
    <w:p>
      <w:pPr>
        <w:spacing w:after="20"/>
      </w:pPr>
    </w:p>
    <w:p>
      <w:pPr>
        <w:keepNext w:val="0"/>
        <w:keepLines w:val="0"/>
        <w:spacing w:before="40" w:after="160" w:line="264" w:lineRule="auto"/>
        <w:jc w:val="center"/>
      </w:pPr>
      <w:r>
        <w:rPr>
          <w:rFonts w:ascii="Noto Sans CJK SC" w:hAnsi="Noto Sans CJK SC" w:eastAsia="Noto Sans CJK SC" w:cs="Noto Sans CJK SC"/>
          <w:b w:val="0"/>
          <w:i w:val="0"/>
          <w:color w:val="667085"/>
          <w:sz w:val="16"/>
        </w:rPr>
        <w:t>这是 Playco 与 OpenAI 发布的早期客户案例，不是独立盲测。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[O5]</w:t>
      </w:r>
    </w:p>
    <w:p>
      <w:pPr>
        <w:keepNext w:val="0"/>
        <w:keepLines w:val="0"/>
        <w:spacing w:before="0" w:after="120" w:line="324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1"/>
        </w:rPr>
        <w:t>对创作者的意义：Astra 更适合“做出可玩的版本再比较”，而不是只给概念图或代码片段。它的价值来自空间、视觉、代码、运行与自测被放在同一工作流里。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案例二：Legora 的财务报表核对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187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8"/>
              </w:rPr>
              <w:t>项目</w:t>
            </w:r>
          </w:p>
        </w:tc>
        <w:tc>
          <w:tcPr>
            <w:tcW w:type="dxa" w:w="7653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8"/>
              </w:rPr>
              <w:t>公开结果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文档规模</w:t>
            </w:r>
          </w:p>
        </w:tc>
        <w:tc>
          <w:tcPr>
            <w:tcW w:type="dxa" w:w="7653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一次 Agent 运行处理 41 份文件</w:t>
            </w:r>
          </w:p>
        </w:tc>
      </w:tr>
      <w:tr>
        <w:trPr>
          <w:cantSplit/>
          <w:cantSplit/>
        </w:trPr>
        <w:tc>
          <w:tcPr>
            <w:tcW w:type="dxa" w:w="187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时间</w:t>
            </w:r>
          </w:p>
        </w:tc>
        <w:tc>
          <w:tcPr>
            <w:tcW w:type="dxa" w:w="7653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在数分钟内完成初轮核对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植入错误</w:t>
            </w:r>
          </w:p>
        </w:tc>
        <w:tc>
          <w:tcPr>
            <w:tcW w:type="dxa" w:w="7653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找出 4/4，包括隐藏在收入附注中的 £500,000 缺口</w:t>
            </w:r>
          </w:p>
        </w:tc>
      </w:tr>
      <w:tr>
        <w:trPr>
          <w:cantSplit/>
          <w:cantSplit/>
        </w:trPr>
        <w:tc>
          <w:tcPr>
            <w:tcW w:type="dxa" w:w="187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专项工作流</w:t>
            </w:r>
          </w:p>
        </w:tc>
        <w:tc>
          <w:tcPr>
            <w:tcW w:type="dxa" w:w="7653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相较前一模型提升接近 40%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全部 BAR 任务平均</w:t>
            </w:r>
          </w:p>
        </w:tc>
        <w:tc>
          <w:tcPr>
            <w:tcW w:type="dxa" w:w="7653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提升约 3%</w:t>
            </w:r>
          </w:p>
        </w:tc>
      </w:tr>
      <w:tr>
        <w:trPr>
          <w:cantSplit/>
          <w:cantSplit/>
        </w:trPr>
        <w:tc>
          <w:tcPr>
            <w:tcW w:type="dxa" w:w="187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额外完成</w:t>
            </w:r>
          </w:p>
        </w:tc>
        <w:tc>
          <w:tcPr>
            <w:tcW w:type="dxa" w:w="7653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保留前一模型正确检查，并多完成约 50 项检查</w:t>
            </w:r>
          </w:p>
        </w:tc>
      </w:tr>
    </w:tbl>
    <w:p>
      <w:pPr>
        <w:spacing w:after="20"/>
      </w:pPr>
    </w:p>
    <w:p>
      <w:pPr>
        <w:keepNext w:val="0"/>
        <w:keepLines w:val="0"/>
        <w:spacing w:before="40" w:after="160" w:line="264" w:lineRule="auto"/>
        <w:jc w:val="center"/>
      </w:pPr>
      <w:r>
        <w:rPr>
          <w:rFonts w:ascii="Noto Sans CJK SC" w:hAnsi="Noto Sans CJK SC" w:eastAsia="Noto Sans CJK SC" w:cs="Noto Sans CJK SC"/>
          <w:b w:val="0"/>
          <w:i w:val="0"/>
          <w:color w:val="667085"/>
          <w:sz w:val="16"/>
        </w:rPr>
        <w:t>“专项提升近 40%”与“全任务平均约 3%”必须同时出现，才能避免选择性宣传。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[O6]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公开数据里的矛盾，反而更有价值</w:t>
      </w:r>
    </w:p>
    <w:p>
      <w:pPr>
        <w:keepNext w:val="0"/>
        <w:keepLines w:val="0"/>
        <w:spacing w:before="0" w:after="120" w:line="324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1"/>
        </w:rPr>
        <w:t>OpenAI 强调 Astra 更擅长遵循模板、生成布局清晰的文档、表格与演示稿；但 Artificial Analysis 的 AA‑Briefcase 显示，Astra 的分析质量提升、展示质量却低于 Sol。两者并不一定冲突：前者可能更关注模板服从和任务完成，后者使用另一套审美与展示质量标准。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[O1]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[I1]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3EFFF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3EFFF" w:space="0"/>
              <w:left w:sz="20" w:val="single" w:color="8D6BFF" w:space="0"/>
              <w:bottom w:sz="2" w:val="single" w:color="F3EFFF" w:space="0"/>
              <w:right w:sz="2" w:val="single" w:color="F3EFFF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真实使用判断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Astra 更像“把正确资料装进正确结构，并一路交付”；Sol 有时仍能写出更轻巧、好看的成品。最稳的做法是 Astra 做分析和结构，Sol 或人工完成最后一轮文风与版式润色。</w:t>
            </w:r>
          </w:p>
        </w:tc>
      </w:tr>
    </w:tbl>
    <w:p>
      <w:pPr>
        <w:spacing w:after="20"/>
      </w:pP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长上下文不是窗口变大，而是找回能力变强</w:t>
      </w:r>
    </w:p>
    <w:p>
      <w:pPr>
        <w:keepNext w:val="0"/>
        <w:keepLines w:val="0"/>
        <w:spacing w:before="0" w:after="120" w:line="324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1"/>
        </w:rPr>
        <w:t>两者上下文窗口都为 1.05M，但 OpenAI 的 8-needle MRCR 在 512K～1M 区间中，Astra 为 96.3%，Sol 为 73.8%。这意味着优势来自“长上下文中仍能保持并找回多处约束”，不是简单塞得更多。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[O1]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[O2]</w:t>
      </w: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08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Image workflow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GPT Image 2：Astra 不负责“画”，它负责把复杂创意做对</w:t>
      </w:r>
    </w:p>
    <w:p>
      <w:pPr>
        <w:keepNext w:val="0"/>
        <w:keepLines w:val="0"/>
        <w:spacing w:before="0" w:after="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63999" cy="1660059"/>
            <wp:docPr id="4" name="Picture 4" title="Astra、Sol 与 GPT Image 2 的工作流" descr="四步流程图：创作需求、Astra/Sol 理解与规划、GPT Image 2 生成像素、主模型检查和迭代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_pipelin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1660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40" w:after="160" w:line="264" w:lineRule="auto"/>
        <w:jc w:val="center"/>
      </w:pPr>
      <w:r>
        <w:rPr>
          <w:rFonts w:ascii="Noto Sans CJK SC" w:hAnsi="Noto Sans CJK SC" w:eastAsia="Noto Sans CJK SC" w:cs="Noto Sans CJK SC"/>
          <w:b w:val="0"/>
          <w:i w:val="0"/>
          <w:color w:val="667085"/>
          <w:sz w:val="16"/>
        </w:rPr>
        <w:t>OpenAI 的 Responses API 文档明确：主模型支持 image_generation 工具，工具再选择 GPT Image 模型。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[O4]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最重要的机制差异</w:t>
      </w:r>
    </w:p>
    <w:p>
      <w:pPr>
        <w:keepNext w:val="0"/>
        <w:keepLines w:val="0"/>
        <w:spacing w:before="0" w:after="120" w:line="324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1"/>
        </w:rPr>
        <w:t>GPT Image 2 是独立的图像生成与编辑模型，支持灵活尺寸和高保真图片输入。Astra 和 Sol 本身都只是“图片输入 + 文本输出”的主模型；它们通过 image_generation 工具调用 Image 2。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[O2]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[O4]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6122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8"/>
              </w:rPr>
              <w:t>环节</w:t>
            </w:r>
          </w:p>
        </w:tc>
        <w:tc>
          <w:tcPr>
            <w:tcW w:type="dxa" w:w="3401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8"/>
              </w:rPr>
              <w:t>主要负责者</w:t>
            </w:r>
          </w:p>
        </w:tc>
      </w:tr>
      <w:tr>
        <w:trPr>
          <w:cantSplit/>
          <w:cantSplit/>
        </w:trPr>
        <w:tc>
          <w:tcPr>
            <w:tcW w:type="dxa" w:w="612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理解长文章、品牌资料与多条限制</w:t>
            </w:r>
          </w:p>
        </w:tc>
        <w:tc>
          <w:tcPr>
            <w:tcW w:type="dxa" w:w="34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主模型（Astra / Sol）</w:t>
            </w:r>
          </w:p>
        </w:tc>
      </w:tr>
      <w:tr>
        <w:trPr>
          <w:cantSplit/>
          <w:cantSplit/>
        </w:trPr>
        <w:tc>
          <w:tcPr>
            <w:tcW w:type="dxa" w:w="6122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把需求整理为更明确的视觉计划</w:t>
            </w:r>
          </w:p>
        </w:tc>
        <w:tc>
          <w:tcPr>
            <w:tcW w:type="dxa" w:w="340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主模型（Astra / Sol）</w:t>
            </w:r>
          </w:p>
        </w:tc>
      </w:tr>
      <w:tr>
        <w:trPr>
          <w:cantSplit/>
          <w:cantSplit/>
        </w:trPr>
        <w:tc>
          <w:tcPr>
            <w:tcW w:type="dxa" w:w="612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生成、编辑真实像素</w:t>
            </w:r>
          </w:p>
        </w:tc>
        <w:tc>
          <w:tcPr>
            <w:tcW w:type="dxa" w:w="34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GPT Image 2</w:t>
            </w:r>
          </w:p>
        </w:tc>
      </w:tr>
      <w:tr>
        <w:trPr>
          <w:cantSplit/>
          <w:cantSplit/>
        </w:trPr>
        <w:tc>
          <w:tcPr>
            <w:tcW w:type="dxa" w:w="6122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看生成图、核对文字/布局/遮挡关系</w:t>
            </w:r>
          </w:p>
        </w:tc>
        <w:tc>
          <w:tcPr>
            <w:tcW w:type="dxa" w:w="340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主模型 + 视觉能力</w:t>
            </w:r>
          </w:p>
        </w:tc>
      </w:tr>
      <w:tr>
        <w:trPr>
          <w:cantSplit/>
          <w:cantSplit/>
        </w:trPr>
        <w:tc>
          <w:tcPr>
            <w:tcW w:type="dxa" w:w="612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决定下一轮改什么并再次调用</w:t>
            </w:r>
          </w:p>
        </w:tc>
        <w:tc>
          <w:tcPr>
            <w:tcW w:type="dxa" w:w="34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主模型（Astra / Sol）</w:t>
            </w:r>
          </w:p>
        </w:tc>
      </w:tr>
    </w:tbl>
    <w:p>
      <w:pPr>
        <w:spacing w:after="20"/>
      </w:pP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Astra + Image 2 与 Sol + Image 2，公开数据能证明什么？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目前没有发现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可信的“同一提示词、同一 Image 2、只替换 Astra/Sol 主模型”的公开控制 A/B。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因此不能说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 xml:space="preserve"> Astra 会让 Image 2 的基础像素质量自动提升一代；同一个已经解析好的提示词，底层生成器仍然是 Image 2。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可以合理预期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 xml:space="preserve"> Astra 在复杂多轮创意中更有优势：它更会整理约束、保持长上下文、检查结果、使用工具并修正。这个判断来自机制与 Agent 评测，不是纯图片盲测结论。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给你做小红书封面与视频素材的使用方式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3345"/>
        <w:gridCol w:w="3345"/>
        <w:gridCol w:w="3345"/>
      </w:tblGrid>
      <w:tr>
        <w:trPr>
          <w:tblHeader w:val="true"/>
          <w:cantSplit/>
        </w:trPr>
        <w:tc>
          <w:tcPr>
            <w:tcW w:type="dxa" w:w="204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阶段</w:t>
            </w:r>
          </w:p>
        </w:tc>
        <w:tc>
          <w:tcPr>
            <w:tcW w:type="dxa" w:w="204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建议</w:t>
            </w:r>
          </w:p>
        </w:tc>
        <w:tc>
          <w:tcPr>
            <w:tcW w:type="dxa" w:w="5442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原因</w:t>
            </w:r>
          </w:p>
        </w:tc>
      </w:tr>
      <w:tr>
        <w:trPr>
          <w:cantSplit/>
          <w:cantSplit/>
        </w:trPr>
        <w:tc>
          <w:tcPr>
            <w:tcW w:type="dxa" w:w="2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选题发散</w:t>
            </w:r>
          </w:p>
        </w:tc>
        <w:tc>
          <w:tcPr>
            <w:tcW w:type="dxa" w:w="2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Sol</w:t>
            </w:r>
          </w:p>
        </w:tc>
        <w:tc>
          <w:tcPr>
            <w:tcW w:type="dxa" w:w="544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一次生成 10 个封面方向、标题与文案层级；高频且便宜</w:t>
            </w:r>
          </w:p>
        </w:tc>
      </w:tr>
      <w:tr>
        <w:trPr>
          <w:cantSplit/>
          <w:cantSplit/>
        </w:trPr>
        <w:tc>
          <w:tcPr>
            <w:tcW w:type="dxa" w:w="204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把文章变成完整视觉 brief</w:t>
            </w:r>
          </w:p>
        </w:tc>
        <w:tc>
          <w:tcPr>
            <w:tcW w:type="dxa" w:w="204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</w:t>
            </w:r>
          </w:p>
        </w:tc>
        <w:tc>
          <w:tcPr>
            <w:tcW w:type="dxa" w:w="5442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读取全文，提炼唯一主体、必须出现的字、人物遮挡规则、3:4 构图与系列风格</w:t>
            </w:r>
          </w:p>
        </w:tc>
      </w:tr>
      <w:tr>
        <w:trPr>
          <w:cantSplit/>
          <w:cantSplit/>
        </w:trPr>
        <w:tc>
          <w:tcPr>
            <w:tcW w:type="dxa" w:w="2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第一批探索图</w:t>
            </w:r>
          </w:p>
        </w:tc>
        <w:tc>
          <w:tcPr>
            <w:tcW w:type="dxa" w:w="2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Sol + Image 2</w:t>
            </w:r>
          </w:p>
        </w:tc>
        <w:tc>
          <w:tcPr>
            <w:tcW w:type="dxa" w:w="544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先用较低成本验证风格和构图方向</w:t>
            </w:r>
          </w:p>
        </w:tc>
      </w:tr>
      <w:tr>
        <w:trPr>
          <w:cantSplit/>
          <w:cantSplit/>
        </w:trPr>
        <w:tc>
          <w:tcPr>
            <w:tcW w:type="dxa" w:w="204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最终复杂版本</w:t>
            </w:r>
          </w:p>
        </w:tc>
        <w:tc>
          <w:tcPr>
            <w:tcW w:type="dxa" w:w="204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+ Image 2</w:t>
            </w:r>
          </w:p>
        </w:tc>
        <w:tc>
          <w:tcPr>
            <w:tcW w:type="dxa" w:w="5442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带参考图、多重排版限制、多轮检查和定向修图</w:t>
            </w:r>
          </w:p>
        </w:tc>
      </w:tr>
      <w:tr>
        <w:trPr>
          <w:cantSplit/>
          <w:cantSplit/>
        </w:trPr>
        <w:tc>
          <w:tcPr>
            <w:tcW w:type="dxa" w:w="2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批量变体与尺寸适配</w:t>
            </w:r>
          </w:p>
        </w:tc>
        <w:tc>
          <w:tcPr>
            <w:tcW w:type="dxa" w:w="204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Sol</w:t>
            </w:r>
          </w:p>
        </w:tc>
        <w:tc>
          <w:tcPr>
            <w:tcW w:type="dxa" w:w="544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在已确定方向上生成标题或比例变体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FF5E8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FF5E8" w:space="0"/>
              <w:left w:sz="20" w:val="single" w:color="FF9F43" w:space="0"/>
              <w:bottom w:sz="2" w:val="single" w:color="FFF5E8" w:space="0"/>
              <w:right w:sz="2" w:val="single" w:color="FFF5E8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价格要算两层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使用 Responses API 时，主模型的文本/推理 Token 与 GPT Image 2 的图像 Token 都会计费。Image 2 标准价格为：图片输入 $8 / 1M image tokens、图片输出 $30 / 1M；文本输入 $5 / 1M。复杂任务换 Astra，还会额外增加主模型费用。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[O2]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[O4]</w:t>
            </w:r>
          </w:p>
        </w:tc>
      </w:tr>
    </w:tbl>
    <w:p>
      <w:pPr>
        <w:spacing w:after="20"/>
      </w:pPr>
    </w:p>
    <w:p>
      <w:pPr>
        <w:keepNext w:val="0"/>
        <w:keepLines w:val="0"/>
        <w:spacing w:before="0" w:after="120" w:line="324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1"/>
        </w:rPr>
        <w:t>ChatGPT 帮助页只说明图片生成有单独工具限额，没有给出统一固定的“每天多少张”。因此不要把 GPT‑6 Pro 的 200 条/周直接理解成 200 张图片；实际界面会按账号、计划与系统负载显示可用情况。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[O3]</w:t>
      </w: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09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ChatGPT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网页版 GPT‑5.6 Sol Pro 与 GPT‑6 Pro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3345"/>
        <w:gridCol w:w="3345"/>
        <w:gridCol w:w="3345"/>
      </w:tblGrid>
      <w:tr>
        <w:trPr>
          <w:tblHeader w:val="true"/>
          <w:cantSplit/>
        </w:trPr>
        <w:tc>
          <w:tcPr>
            <w:tcW w:type="dxa" w:w="2267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项目</w:t>
            </w:r>
          </w:p>
        </w:tc>
        <w:tc>
          <w:tcPr>
            <w:tcW w:type="dxa" w:w="3628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GPT‑5.6 Sol Pro</w:t>
            </w:r>
          </w:p>
        </w:tc>
        <w:tc>
          <w:tcPr>
            <w:tcW w:type="dxa" w:w="3628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GPT‑6 Pro</w:t>
            </w:r>
          </w:p>
        </w:tc>
      </w:tr>
      <w:tr>
        <w:trPr>
          <w:cantSplit/>
          <w:cantSplit/>
        </w:trPr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底层模型</w:t>
            </w:r>
          </w:p>
        </w:tc>
        <w:tc>
          <w:tcPr>
            <w:tcW w:type="dxa" w:w="36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GPT‑5.6 Sol Pro</w:t>
            </w:r>
          </w:p>
        </w:tc>
        <w:tc>
          <w:tcPr>
            <w:tcW w:type="dxa" w:w="36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GPT‑6 Pro（由 GPT‑6 Astra 驱动）</w:t>
            </w:r>
          </w:p>
        </w:tc>
      </w:tr>
      <w:tr>
        <w:trPr>
          <w:cantSplit/>
          <w:cantSplit/>
        </w:trPr>
        <w:tc>
          <w:tcPr>
            <w:tcW w:type="dxa" w:w="226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定位</w:t>
            </w:r>
          </w:p>
        </w:tc>
        <w:tc>
          <w:tcPr>
            <w:tcW w:type="dxa" w:w="3628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困难任务与较长工作流；成本/额度更友好</w:t>
            </w:r>
          </w:p>
        </w:tc>
        <w:tc>
          <w:tcPr>
            <w:tcW w:type="dxa" w:w="3628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最难的端到端任务、Computer Use、编程与成品交付</w:t>
            </w:r>
          </w:p>
        </w:tc>
      </w:tr>
      <w:tr>
        <w:trPr>
          <w:cantSplit/>
          <w:cantSplit/>
        </w:trPr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普通问答体感</w:t>
            </w:r>
          </w:p>
        </w:tc>
        <w:tc>
          <w:tcPr>
            <w:tcW w:type="dxa" w:w="36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通常已经很强，差距可能不明显</w:t>
            </w:r>
          </w:p>
        </w:tc>
        <w:tc>
          <w:tcPr>
            <w:tcW w:type="dxa" w:w="36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更稳、更会保持方向，但未必每句都明显更好</w:t>
            </w:r>
          </w:p>
        </w:tc>
      </w:tr>
      <w:tr>
        <w:trPr>
          <w:cantSplit/>
          <w:cantSplit/>
        </w:trPr>
        <w:tc>
          <w:tcPr>
            <w:tcW w:type="dxa" w:w="226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长流程执行</w:t>
            </w:r>
          </w:p>
        </w:tc>
        <w:tc>
          <w:tcPr>
            <w:tcW w:type="dxa" w:w="3628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会做，但更容易在多轮动作中返工</w:t>
            </w:r>
          </w:p>
        </w:tc>
        <w:tc>
          <w:tcPr>
            <w:tcW w:type="dxa" w:w="3628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公开数据表明更快、更少令牌、更会验证与恢复</w:t>
            </w:r>
          </w:p>
        </w:tc>
      </w:tr>
      <w:tr>
        <w:trPr>
          <w:cantSplit/>
          <w:cantSplit/>
        </w:trPr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网页端额度（Pro $200）</w:t>
            </w:r>
          </w:p>
        </w:tc>
        <w:tc>
          <w:tcPr>
            <w:tcW w:type="dxa" w:w="36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170 条/天</w:t>
            </w:r>
          </w:p>
        </w:tc>
        <w:tc>
          <w:tcPr>
            <w:tcW w:type="dxa" w:w="36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200 条/周</w:t>
            </w:r>
          </w:p>
        </w:tc>
      </w:tr>
      <w:tr>
        <w:trPr>
          <w:cantSplit/>
          <w:cantSplit/>
        </w:trPr>
        <w:tc>
          <w:tcPr>
            <w:tcW w:type="dxa" w:w="226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共同日上限</w:t>
            </w:r>
          </w:p>
        </w:tc>
        <w:tc>
          <w:tcPr>
            <w:tcW w:type="dxa" w:w="3628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两者合计 200 条/天</w:t>
            </w:r>
          </w:p>
        </w:tc>
        <w:tc>
          <w:tcPr>
            <w:tcW w:type="dxa" w:w="3628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两者合计 200 条/天</w:t>
            </w:r>
          </w:p>
        </w:tc>
      </w:tr>
      <w:tr>
        <w:trPr>
          <w:cantSplit/>
          <w:cantSplit/>
        </w:trPr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达到 GPT‑6 周限额后</w:t>
            </w:r>
          </w:p>
        </w:tc>
        <w:tc>
          <w:tcPr>
            <w:tcW w:type="dxa" w:w="36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仍可在额度允许时手动选择 Sol Pro</w:t>
            </w:r>
          </w:p>
        </w:tc>
        <w:tc>
          <w:tcPr>
            <w:tcW w:type="dxa" w:w="362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系统自动回落到 GPT‑5.6 Thinking Medium</w:t>
            </w:r>
          </w:p>
        </w:tc>
      </w:tr>
    </w:tbl>
    <w:p>
      <w:pPr>
        <w:spacing w:after="20"/>
      </w:pPr>
    </w:p>
    <w:p>
      <w:pPr>
        <w:keepNext w:val="0"/>
        <w:keepLines w:val="0"/>
        <w:spacing w:before="40" w:after="160" w:line="264" w:lineRule="auto"/>
        <w:jc w:val="center"/>
      </w:pPr>
      <w:r>
        <w:rPr>
          <w:rFonts w:ascii="Noto Sans CJK SC" w:hAnsi="Noto Sans CJK SC" w:eastAsia="Noto Sans CJK SC" w:cs="Noto Sans CJK SC"/>
          <w:b w:val="0"/>
          <w:i w:val="0"/>
          <w:color w:val="667085"/>
          <w:sz w:val="16"/>
        </w:rPr>
        <w:t>“Pro”既是订阅名，也会出现在模型选项中；这里的 Sol Pro / GPT‑6 Pro 指模型选项。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[O3]</w:t>
      </w:r>
    </w:p>
    <w:p>
      <w:pPr>
        <w:keepNext w:val="0"/>
        <w:keepLines w:val="0"/>
        <w:spacing w:before="0" w:after="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63999" cy="2458735"/>
            <wp:docPr id="5" name="Picture 5" title="ChatGPT Pro 20x 配额图" descr="图示 GPT-6 Pro 每周 200 条、GPT-5.6 Sol Pro 每天 170 条、两者合计每天 200 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uota_diagram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458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40" w:after="160" w:line="264" w:lineRule="auto"/>
        <w:jc w:val="center"/>
      </w:pPr>
      <w:r>
        <w:rPr>
          <w:rFonts w:ascii="Noto Sans CJK SC" w:hAnsi="Noto Sans CJK SC" w:eastAsia="Noto Sans CJK SC" w:cs="Noto Sans CJK SC"/>
          <w:b w:val="0"/>
          <w:i w:val="0"/>
          <w:color w:val="667085"/>
          <w:sz w:val="16"/>
        </w:rPr>
        <w:t>这是 Chat 中的限额；ChatGPT Work 与 Codex 有单独的 allowance。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[O3]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“20x”到底是什么意思</w:t>
      </w:r>
    </w:p>
    <w:p>
      <w:pPr>
        <w:keepNext w:val="0"/>
        <w:keepLines w:val="0"/>
        <w:spacing w:before="0" w:after="120" w:line="324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1"/>
        </w:rPr>
        <w:t>Pro $200 的“20x”是相对 Plus 的使用额度层级，不是“无限”。OpenAI 现在提供 $100（5x）和 $200（20x）两档 Pro，核心能力相同，主要差别是用量。部分模型仍有独立限额，而且没有设置可以绕过或提高模型限额。</w:t>
      </w:r>
      <w:r>
        <w:rPr>
          <w:rFonts w:ascii="Inter" w:hAnsi="Inter" w:eastAsia="Inter" w:cs="Inter"/>
          <w:b/>
          <w:color w:val="0A7E75"/>
          <w:sz w:val="14"/>
          <w:vertAlign w:val="superscript"/>
        </w:rPr>
        <w:t>[O8]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三个容易误读的例子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1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“200 条/周”不是“每天 200 条”。你可以在一天内集中使用，但每用一条都会消耗本周的 GPT‑6 Pro 额度，同时受 200 条合计日上限约束。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2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当天用 170 条 Sol Pro，再用 30 条 GPT‑6 Pro，就达到了 200 条合计日上限；这 30 条也会从 GPT‑6 Pro 的周额度中扣除。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3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用完 GPT‑6 Pro 的 200 条周额度，并不代表整个 Pro 订阅失效；你仍可切换到其他可用模型，或在 Sol Pro 日额度与合计日额度允许时使用 Sol Pro。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EDF4FF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EDF4FF" w:space="0"/>
              <w:left w:sz="20" w:val="single" w:color="377DFF" w:space="0"/>
              <w:bottom w:sz="2" w:val="single" w:color="EDF4FF" w:space="0"/>
              <w:right w:sz="2" w:val="single" w:color="EDF4FF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截至 2026-09-05 的上线状态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GPT‑6 Pro 仍在分批开放。Pro、Business、Enterprise 用户可能先后不同；Plus 用户可在 Work 与 Codex 中逐步获得 Astra，但 Chat 中的 GPT‑6 Pro 不包含在 Plus。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[O3]</w:t>
            </w:r>
          </w:p>
        </w:tc>
      </w:tr>
    </w:tbl>
    <w:p>
      <w:pPr>
        <w:spacing w:after="20"/>
      </w:pP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10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Practical workflow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把两代模型组合起来：更适合你的工作与内容创作流程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EAFBF8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EAFBF8" w:space="0"/>
              <w:left w:sz="20" w:val="single" w:color="16B8A6" w:space="0"/>
              <w:bottom w:sz="2" w:val="single" w:color="EAFBF8" w:space="0"/>
              <w:right w:sz="2" w:val="single" w:color="EAFBF8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最省钱也最稳的角色分工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把 Sol 当“高频制作助手”，把 Astra 当“总编、技术负责人和最后一公里执行者”。不要从第一条灵感开始就全部使用 Astra；把昂贵额度留给信息已经充分、失败代价更高的阶段。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3345"/>
        <w:gridCol w:w="3345"/>
        <w:gridCol w:w="3345"/>
      </w:tblGrid>
      <w:tr>
        <w:trPr>
          <w:tblHeader w:val="true"/>
          <w:cantSplit/>
        </w:trPr>
        <w:tc>
          <w:tcPr>
            <w:tcW w:type="dxa" w:w="187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阶段</w:t>
            </w:r>
          </w:p>
        </w:tc>
        <w:tc>
          <w:tcPr>
            <w:tcW w:type="dxa" w:w="2267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模型</w:t>
            </w:r>
          </w:p>
        </w:tc>
        <w:tc>
          <w:tcPr>
            <w:tcW w:type="dxa" w:w="5385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操作方式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1. 选题与素材池</w:t>
            </w:r>
          </w:p>
        </w:tc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Sol High</w:t>
            </w:r>
          </w:p>
        </w:tc>
        <w:tc>
          <w:tcPr>
            <w:tcW w:type="dxa" w:w="538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批量生成角度、反驳点、标题与搜索词；保留 3 个方向</w:t>
            </w:r>
          </w:p>
        </w:tc>
      </w:tr>
      <w:tr>
        <w:trPr>
          <w:cantSplit/>
          <w:cantSplit/>
        </w:trPr>
        <w:tc>
          <w:tcPr>
            <w:tcW w:type="dxa" w:w="187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2. 公开资料初筛</w:t>
            </w:r>
          </w:p>
        </w:tc>
        <w:tc>
          <w:tcPr>
            <w:tcW w:type="dxa" w:w="226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Sol / Work</w:t>
            </w:r>
          </w:p>
        </w:tc>
        <w:tc>
          <w:tcPr>
            <w:tcW w:type="dxa" w:w="5385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提取事实、去重、按官方/独立/客户案例分类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3. 矛盾核验与结论</w:t>
            </w:r>
          </w:p>
        </w:tc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Pro</w:t>
            </w:r>
          </w:p>
        </w:tc>
        <w:tc>
          <w:tcPr>
            <w:tcW w:type="dxa" w:w="538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检查数据口径、识别 benchmark/harness 差异，形成最终论点</w:t>
            </w:r>
          </w:p>
        </w:tc>
      </w:tr>
      <w:tr>
        <w:trPr>
          <w:cantSplit/>
          <w:cantSplit/>
        </w:trPr>
        <w:tc>
          <w:tcPr>
            <w:tcW w:type="dxa" w:w="187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4. 视频脚本</w:t>
            </w:r>
          </w:p>
        </w:tc>
        <w:tc>
          <w:tcPr>
            <w:tcW w:type="dxa" w:w="226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Sol 先发散 → Astra 定稿</w:t>
            </w:r>
          </w:p>
        </w:tc>
        <w:tc>
          <w:tcPr>
            <w:tcW w:type="dxa" w:w="5385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Sol 产出多个开场与例子；Astra 保持 8～10 分钟结构和证据链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5. 视觉 brief</w:t>
            </w:r>
          </w:p>
        </w:tc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</w:t>
            </w:r>
          </w:p>
        </w:tc>
        <w:tc>
          <w:tcPr>
            <w:tcW w:type="dxa" w:w="538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从文章提炼主体、人物层级、必须出现的文字与遮挡规则</w:t>
            </w:r>
          </w:p>
        </w:tc>
      </w:tr>
      <w:tr>
        <w:trPr>
          <w:cantSplit/>
          <w:cantSplit/>
        </w:trPr>
        <w:tc>
          <w:tcPr>
            <w:tcW w:type="dxa" w:w="187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6. GPT Image 2 探索</w:t>
            </w:r>
          </w:p>
        </w:tc>
        <w:tc>
          <w:tcPr>
            <w:tcW w:type="dxa" w:w="226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Sol + Image 2</w:t>
            </w:r>
          </w:p>
        </w:tc>
        <w:tc>
          <w:tcPr>
            <w:tcW w:type="dxa" w:w="5385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先找风格和构图，减少昂贵主模型 Token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7. 最终封面与修图</w:t>
            </w:r>
          </w:p>
        </w:tc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+ Image 2</w:t>
            </w:r>
          </w:p>
        </w:tc>
        <w:tc>
          <w:tcPr>
            <w:tcW w:type="dxa" w:w="538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对照 brief 检查文字、比例、主体和多轮修改</w:t>
            </w:r>
          </w:p>
        </w:tc>
      </w:tr>
      <w:tr>
        <w:trPr>
          <w:cantSplit/>
          <w:cantSplit/>
        </w:trPr>
        <w:tc>
          <w:tcPr>
            <w:tcW w:type="dxa" w:w="187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8. 网页/演示 Demo</w:t>
            </w:r>
          </w:p>
        </w:tc>
        <w:tc>
          <w:tcPr>
            <w:tcW w:type="dxa" w:w="226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/ Codex</w:t>
            </w:r>
          </w:p>
        </w:tc>
        <w:tc>
          <w:tcPr>
            <w:tcW w:type="dxa" w:w="5385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真实构建、运行、浏览器验证、记录失败恢复</w:t>
            </w:r>
          </w:p>
        </w:tc>
      </w:tr>
      <w:tr>
        <w:trPr>
          <w:cantSplit/>
          <w:cantSplit/>
        </w:trPr>
        <w:tc>
          <w:tcPr>
            <w:tcW w:type="dxa" w:w="187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9. 发布前润色</w:t>
            </w:r>
          </w:p>
        </w:tc>
        <w:tc>
          <w:tcPr>
            <w:tcW w:type="dxa" w:w="226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center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Sol</w:t>
            </w:r>
          </w:p>
        </w:tc>
        <w:tc>
          <w:tcPr>
            <w:tcW w:type="dxa" w:w="538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标题变体、简介、章节、评论区置顶文案</w:t>
            </w:r>
          </w:p>
        </w:tc>
      </w:tr>
    </w:tbl>
    <w:p>
      <w:pPr>
        <w:spacing w:after="20"/>
      </w:pP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一个可直接复制的 Astra 总编提示词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0F1D3D" w:val="clear"/>
            <w:tcMar>
              <w:top w:w="160" w:type="dxa"/>
              <w:start w:w="180" w:type="dxa"/>
              <w:bottom w:w="160" w:type="dxa"/>
              <w:end w:w="18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324" w:lineRule="auto"/>
            </w:pPr>
            <w:r>
              <w:rPr>
                <w:rFonts w:ascii="Noto Sans Mono CJK SC" w:hAnsi="Noto Sans Mono CJK SC" w:eastAsia="Noto Sans Mono CJK SC" w:cs="Noto Sans Mono CJK SC"/>
                <w:b w:val="0"/>
                <w:i w:val="0"/>
                <w:color w:val="EAF2FF"/>
                <w:sz w:val="18"/>
              </w:rPr>
              <w:t>你是这期 GPT-6 Astra 测评的总编和事实核验员。请读取我提供的全部资料，先区分：</w:t>
              <w:br/>
              <w:t>1）OpenAI 官方评测；2）第三方独立测试；3）早期客户案例；4）我的亲自实测。</w:t>
              <w:br/>
              <w:t>不要把不同 harness、不同推理强度、不同产品端的数字直接比较。</w:t>
              <w:br/>
              <w:t>最终输出一篇 8～10 分钟中文视频脚本：开头先给反直觉结论；每个观点后面给实际数据或实验；</w:t>
              <w:br/>
              <w:t>明确指出 Astra 没有全面领先的部分；单独解释 GPT Image 2 的像素生成与主模型编排差异；</w:t>
              <w:br/>
              <w:t>结尾给出 Sol 与 Astra 的工作流分工。不要打分，不要使用“碾压”“AGI 已到来”等无证据措辞。</w:t>
            </w:r>
          </w:p>
        </w:tc>
      </w:tr>
    </w:tbl>
    <w:p>
      <w:pPr>
        <w:spacing w:after="20"/>
      </w:pP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保留 GPT‑6 Pro 额度的原则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信息不全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、方向没定、只是想多看几个版本：先用 Sol。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任务已经明确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，而且需要连续工具调用、终端/浏览器验收或最终可交付文件：再切 Astra。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/>
          <w:i w:val="0"/>
          <w:color w:val="28324B"/>
          <w:sz w:val="20"/>
        </w:rPr>
        <w:t>Astra 给出</w:t>
      </w: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 xml:space="preserve"> 80% 成品后，不要继续用它做几十次同义改写；转回 Sol 做低风险修改。</w:t>
      </w: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11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把公开视频数据变成你自己的体验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可复现的 A/B 实测方案</w:t>
      </w:r>
    </w:p>
    <w:p>
      <w:pPr>
        <w:keepNext w:val="0"/>
        <w:keepLines w:val="0"/>
        <w:spacing w:before="0" w:after="120" w:line="324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1"/>
        </w:rPr>
        <w:t>公开资料只能告诉你“平均趋势”。真正打动观众的，是你在相同输入、相同环境、相同推理档位下，把 Astra 和 Sol 的全过程并排录下来。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测试规则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1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两边使用同一份初始文件、同一提示词、同一工具权限、同一推理强度；每轮使用全新会话。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2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每个测试至少跑 3 次，避免一次偶然失败或网络波动决定结论。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3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不要主观打分；记录可观察指标：首轮是否完成、用时、人工接管次数、错误步骤、重启次数、令牌/费用、最终约束缺失。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4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把失败也放进视频：模型如何发现错误、是否主动验证、能否恢复，比只展示最后成品更有说服力。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3345"/>
        <w:gridCol w:w="3345"/>
        <w:gridCol w:w="3345"/>
      </w:tblGrid>
      <w:tr>
        <w:trPr>
          <w:tblHeader w:val="true"/>
          <w:cantSplit/>
        </w:trPr>
        <w:tc>
          <w:tcPr>
            <w:tcW w:type="dxa" w:w="2097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测试</w:t>
            </w:r>
          </w:p>
        </w:tc>
        <w:tc>
          <w:tcPr>
            <w:tcW w:type="dxa" w:w="4025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设计</w:t>
            </w:r>
          </w:p>
        </w:tc>
        <w:tc>
          <w:tcPr>
            <w:tcW w:type="dxa" w:w="3401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记录指标</w:t>
            </w:r>
          </w:p>
        </w:tc>
      </w:tr>
      <w:tr>
        <w:trPr>
          <w:cantSplit/>
          <w:cantSplit/>
        </w:trPr>
        <w:tc>
          <w:tcPr>
            <w:tcW w:type="dxa" w:w="209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真实仓库 Bug</w:t>
            </w:r>
          </w:p>
        </w:tc>
        <w:tc>
          <w:tcPr>
            <w:tcW w:type="dxa" w:w="402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提供一个能复现但原因隐藏的 bug；要求定位、修复、跑测试并说明</w:t>
            </w:r>
          </w:p>
        </w:tc>
        <w:tc>
          <w:tcPr>
            <w:tcW w:type="dxa" w:w="34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首轮通过率、命令数、无关改动、人工提示次数</w:t>
            </w:r>
          </w:p>
        </w:tc>
      </w:tr>
      <w:tr>
        <w:trPr>
          <w:cantSplit/>
          <w:cantSplit/>
        </w:trPr>
        <w:tc>
          <w:tcPr>
            <w:tcW w:type="dxa" w:w="209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从需求到 Web App</w:t>
            </w:r>
          </w:p>
        </w:tc>
        <w:tc>
          <w:tcPr>
            <w:tcW w:type="dxa" w:w="4025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同一产品 brief；要求启动项目、浏览器测试、修复界面与交互</w:t>
            </w:r>
          </w:p>
        </w:tc>
        <w:tc>
          <w:tcPr>
            <w:tcW w:type="dxa" w:w="340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能否运行、浏览器检查次数、返工轮次、最终缺陷</w:t>
            </w:r>
          </w:p>
        </w:tc>
      </w:tr>
      <w:tr>
        <w:trPr>
          <w:cantSplit/>
          <w:cantSplit/>
        </w:trPr>
        <w:tc>
          <w:tcPr>
            <w:tcW w:type="dxa" w:w="209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Computer Use 长链路</w:t>
            </w:r>
          </w:p>
        </w:tc>
        <w:tc>
          <w:tcPr>
            <w:tcW w:type="dxa" w:w="402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跨网页 + 表格完成 15～30 步任务，中间制造弹窗或页面变化</w:t>
            </w:r>
          </w:p>
        </w:tc>
        <w:tc>
          <w:tcPr>
            <w:tcW w:type="dxa" w:w="34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错误点击、恢复次数、总时间、是否在关键操作前停下</w:t>
            </w:r>
          </w:p>
        </w:tc>
      </w:tr>
      <w:tr>
        <w:trPr>
          <w:cantSplit/>
          <w:cantSplit/>
        </w:trPr>
        <w:tc>
          <w:tcPr>
            <w:tcW w:type="dxa" w:w="209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长文档核验</w:t>
            </w:r>
          </w:p>
        </w:tc>
        <w:tc>
          <w:tcPr>
            <w:tcW w:type="dxa" w:w="4025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20～50 份资料中植入 5 个冲突和 3 个数字错误</w:t>
            </w:r>
          </w:p>
        </w:tc>
        <w:tc>
          <w:tcPr>
            <w:tcW w:type="dxa" w:w="340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找回多少错误、是否给出处、遗漏/误报</w:t>
            </w:r>
          </w:p>
        </w:tc>
      </w:tr>
      <w:tr>
        <w:trPr>
          <w:cantSplit/>
          <w:cantSplit/>
        </w:trPr>
        <w:tc>
          <w:tcPr>
            <w:tcW w:type="dxa" w:w="209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Image 2 一次性提示</w:t>
            </w:r>
          </w:p>
        </w:tc>
        <w:tc>
          <w:tcPr>
            <w:tcW w:type="dxa" w:w="402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固定最终提示词，Astra/Sol 都只调用一次 Image 2</w:t>
            </w:r>
          </w:p>
        </w:tc>
        <w:tc>
          <w:tcPr>
            <w:tcW w:type="dxa" w:w="34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结果理论上应更接近；观察主模型是否改变提示词</w:t>
            </w:r>
          </w:p>
        </w:tc>
      </w:tr>
      <w:tr>
        <w:trPr>
          <w:cantSplit/>
          <w:cantSplit/>
        </w:trPr>
        <w:tc>
          <w:tcPr>
            <w:tcW w:type="dxa" w:w="2097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Image 2 复杂多轮</w:t>
            </w:r>
          </w:p>
        </w:tc>
        <w:tc>
          <w:tcPr>
            <w:tcW w:type="dxa" w:w="4025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文章 + 真人参考图 + 3:4 封面 + 文字层级 + 遮挡规则，允许自动检查和修订</w:t>
            </w:r>
          </w:p>
        </w:tc>
        <w:tc>
          <w:tcPr>
            <w:tcW w:type="dxa" w:w="340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修订轮次、文字错误、主体比例、约束遗漏</w:t>
            </w:r>
          </w:p>
        </w:tc>
      </w:tr>
      <w:tr>
        <w:trPr>
          <w:cantSplit/>
          <w:cantSplit/>
        </w:trPr>
        <w:tc>
          <w:tcPr>
            <w:tcW w:type="dxa" w:w="2097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文章到成品包</w:t>
            </w:r>
          </w:p>
        </w:tc>
        <w:tc>
          <w:tcPr>
            <w:tcW w:type="dxa" w:w="4025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输入同一文章，要求交付脚本、Word、封面 brief、发布文案</w:t>
            </w:r>
          </w:p>
        </w:tc>
        <w:tc>
          <w:tcPr>
            <w:tcW w:type="dxa" w:w="34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缺件、格式一致性、引用完整性、人工修复时间</w:t>
            </w:r>
          </w:p>
        </w:tc>
      </w:tr>
    </w:tbl>
    <w:p>
      <w:pPr>
        <w:spacing w:after="20"/>
      </w:pP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最值得拍的三组对比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EDF4FF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EDF4FF" w:space="0"/>
              <w:left w:sz="20" w:val="single" w:color="377DFF" w:space="0"/>
              <w:bottom w:sz="2" w:val="single" w:color="EDF4FF" w:space="0"/>
              <w:right w:sz="2" w:val="single" w:color="EDF4FF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对比 A｜“看起来会写代码” vs “真的把项目跑通”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给两个模型同一仓库任务，不允许只贴代码。要求启动服务、跑测试、打开页面、截图检查并修复。观众会直接看到谁更会验证。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FF5E8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FF5E8" w:space="0"/>
              <w:left w:sz="20" w:val="single" w:color="FF9F43" w:space="0"/>
              <w:bottom w:sz="2" w:val="single" w:color="FFF5E8" w:space="0"/>
              <w:right w:sz="2" w:val="single" w:color="FFF5E8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对比 B｜同一个 Image 2，为何主模型仍然重要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第一轮给一个已经写好的固定提示词；第二轮给一篇长文章和复杂封面规则。第一轮差距应小，第二轮更能体现 Astra 的规划与迭代价值。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EAFBF8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EAFBF8" w:space="0"/>
              <w:left w:sz="20" w:val="single" w:color="16B8A6" w:space="0"/>
              <w:bottom w:sz="2" w:val="single" w:color="EAFBF8" w:space="0"/>
              <w:right w:sz="2" w:val="single" w:color="EAFBF8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对比 C｜额度价值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把“每次对话”改成“每个可发布结果”：记录生成一条可用视频脚本、一张合格封面、一个可运行 Demo 分别消耗多少条消息。</w:t>
            </w:r>
          </w:p>
        </w:tc>
      </w:tr>
    </w:tbl>
    <w:p>
      <w:pPr>
        <w:spacing w:after="20"/>
      </w:pP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12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8～10 分钟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推荐视频结构与口播底稿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标题方向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GPT‑6 Astra 真正变强的不是聊天：我看完公开测试后，发现升级点在这里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Astra 比 Sol 贵 2.5 倍，为什么复杂编程反而可能更省？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GPT‑6 Pro 不是无限！Astra、Sol、Image 2 和 20x 限额一次说清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我不打分，只看它能不能把工作做完：GPT‑6 Astra 实测框架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封面文案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4535"/>
            <w:tcMar>
              <w:top w:w="150" w:type="dxa"/>
              <w:start w:w="170" w:type="dxa"/>
              <w:bottom w:w="140" w:type="dxa"/>
              <w:end w:w="170" w:type="dxa"/>
            </w:tcMar>
            <w:shd w:fill="FFF5E8" w:val="clear"/>
            <w:tcBorders>
              <w:top w:sz="4" w:val="single" w:color="E4E9F2" w:space="0"/>
              <w:left w:sz="4" w:val="single" w:color="E4E9F2" w:space="0"/>
              <w:bottom w:sz="4" w:val="single" w:color="E4E9F2" w:space="0"/>
              <w:right w:sz="4" w:val="single" w:color="E4E9F2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4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6"/>
              </w:rPr>
              <w:t>OPTION 01</w:t>
            </w:r>
          </w:p>
          <w:p>
            <w:pPr>
              <w:keepNext/>
              <w:keepLines w:val="0"/>
              <w:widowControl/>
              <w:spacing w:before="0" w:after="8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6"/>
              </w:rPr>
              <w:t>贵 2.5 倍</w:t>
              <w:br/>
              <w:t>但复杂任务可能更省</w:t>
            </w:r>
          </w:p>
          <w:p>
            <w:pPr>
              <w:keepNext w:val="0"/>
              <w:keepLines w:val="0"/>
              <w:widowControl/>
              <w:spacing w:before="0" w:after="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副标题：Astra vs Sol 真实差异</w:t>
            </w:r>
          </w:p>
        </w:tc>
        <w:tc>
          <w:tcPr>
            <w:tcW w:type="dxa" w:w="4535"/>
            <w:tcMar>
              <w:top w:w="150" w:type="dxa"/>
              <w:start w:w="170" w:type="dxa"/>
              <w:bottom w:w="140" w:type="dxa"/>
              <w:end w:w="170" w:type="dxa"/>
            </w:tcMar>
            <w:shd w:fill="EDF4FF" w:val="clear"/>
            <w:tcBorders>
              <w:top w:sz="4" w:val="single" w:color="E4E9F2" w:space="0"/>
              <w:left w:sz="4" w:val="single" w:color="E4E9F2" w:space="0"/>
              <w:bottom w:sz="4" w:val="single" w:color="E4E9F2" w:space="0"/>
              <w:right w:sz="4" w:val="single" w:color="E4E9F2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4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6"/>
              </w:rPr>
              <w:t>OPTION 02</w:t>
            </w:r>
          </w:p>
          <w:p>
            <w:pPr>
              <w:keepNext/>
              <w:keepLines w:val="0"/>
              <w:widowControl/>
              <w:spacing w:before="0" w:after="8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6"/>
              </w:rPr>
              <w:t>GPT‑6 Pro</w:t>
              <w:br/>
              <w:t>不是无限用</w:t>
            </w:r>
          </w:p>
          <w:p>
            <w:pPr>
              <w:keepNext w:val="0"/>
              <w:keepLines w:val="0"/>
              <w:widowControl/>
              <w:spacing w:before="0" w:after="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副标题：20x 额度到底有多少</w:t>
            </w:r>
          </w:p>
        </w:tc>
      </w:tr>
      <w:tr>
        <w:trPr>
          <w:cantSplit/>
        </w:trPr>
        <w:tc>
          <w:tcPr>
            <w:tcW w:type="dxa" w:w="4535"/>
            <w:tcMar>
              <w:top w:w="150" w:type="dxa"/>
              <w:start w:w="170" w:type="dxa"/>
              <w:bottom w:w="140" w:type="dxa"/>
              <w:end w:w="170" w:type="dxa"/>
            </w:tcMar>
            <w:shd w:fill="EAFBF8" w:val="clear"/>
            <w:tcBorders>
              <w:top w:sz="4" w:val="single" w:color="E4E9F2" w:space="0"/>
              <w:left w:sz="4" w:val="single" w:color="E4E9F2" w:space="0"/>
              <w:bottom w:sz="4" w:val="single" w:color="E4E9F2" w:space="0"/>
              <w:right w:sz="4" w:val="single" w:color="E4E9F2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4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6"/>
              </w:rPr>
              <w:t>OPTION 03</w:t>
            </w:r>
          </w:p>
          <w:p>
            <w:pPr>
              <w:keepNext/>
              <w:keepLines w:val="0"/>
              <w:widowControl/>
              <w:spacing w:before="0" w:after="8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6"/>
              </w:rPr>
              <w:t>升级的不是回答</w:t>
              <w:br/>
              <w:t>而是把事做完</w:t>
            </w:r>
          </w:p>
          <w:p>
            <w:pPr>
              <w:keepNext w:val="0"/>
              <w:keepLines w:val="0"/>
              <w:widowControl/>
              <w:spacing w:before="0" w:after="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副标题：编程 / 电脑操作 / Image 2</w:t>
            </w:r>
          </w:p>
        </w:tc>
        <w:tc>
          <w:tcPr>
            <w:tcW w:type="dxa" w:w="4535"/>
            <w:tcMar>
              <w:top w:w="150" w:type="dxa"/>
              <w:start w:w="170" w:type="dxa"/>
              <w:bottom w:w="140" w:type="dxa"/>
              <w:end w:w="170" w:type="dxa"/>
            </w:tcMar>
            <w:shd w:fill="F3EFFF" w:val="clear"/>
            <w:tcBorders>
              <w:top w:sz="4" w:val="single" w:color="E4E9F2" w:space="0"/>
              <w:left w:sz="4" w:val="single" w:color="E4E9F2" w:space="0"/>
              <w:bottom w:sz="4" w:val="single" w:color="E4E9F2" w:space="0"/>
              <w:right w:sz="4" w:val="single" w:color="E4E9F2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4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6"/>
              </w:rPr>
              <w:t>OPTION 04</w:t>
            </w:r>
          </w:p>
          <w:p>
            <w:pPr>
              <w:keepNext/>
              <w:keepLines w:val="0"/>
              <w:widowControl/>
              <w:spacing w:before="0" w:after="8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6"/>
              </w:rPr>
              <w:t>同一个 Image 2</w:t>
              <w:br/>
              <w:t>为什么 Astra 仍有差别</w:t>
            </w:r>
          </w:p>
          <w:p>
            <w:pPr>
              <w:keepNext w:val="0"/>
              <w:keepLines w:val="0"/>
              <w:widowControl/>
              <w:spacing w:before="0" w:after="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副标题：主模型与像素模型关系</w:t>
            </w:r>
          </w:p>
        </w:tc>
      </w:tr>
    </w:tbl>
    <w:p>
      <w:pPr>
        <w:spacing w:after="20"/>
      </w:pP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口播脚本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8FAFD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8FAFD" w:space="0"/>
              <w:left w:sz="20" w:val="single" w:color="0A7E75" w:space="0"/>
              <w:bottom w:sz="2" w:val="single" w:color="F8FAFD" w:space="0"/>
              <w:right w:sz="2" w:val="single" w:color="F8FAFD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00:00—00:35｜开场钩子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GPT‑6 Astra 发布以后，最容易得出的结论是：它比 GPT‑5.6 Sol 更聪明。但我看完官方和第三方测试后，反而觉得这不是最准确的说法。因为在综合智力指数里，两者几乎一样；真正拉开差距的，是 Astra 更能在电脑和真实工具里，一步一步把复杂任务做完。更反直觉的是，它的 API 单价贵 2.5 倍，但在某些 Agent 编程任务里，用的令牌只有 Sol 的三分之一。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8FAFD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8FAFD" w:space="0"/>
              <w:left w:sz="20" w:val="single" w:color="0A7E75" w:space="0"/>
              <w:bottom w:sz="2" w:val="single" w:color="F8FAFD" w:space="0"/>
              <w:right w:sz="2" w:val="single" w:color="F8FAFD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00:35—01:20｜先解释四个名字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先把名字理清楚。GPT‑6 Astra 是基础模型；网页版里由它驱动的 Pro 选项叫 GPT‑6 Pro。GPT‑5.6 Sol 是上一代旗舰，对应网页里的 GPT‑5.6 Sol Pro。GPT Image 2 又是另一回事：它才是真正生成像素的图片模型，Astra 和 Sol 负责理解你的需求、规划、调用它，再看图继续修改。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8FAFD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8FAFD" w:space="0"/>
              <w:left w:sz="20" w:val="single" w:color="0A7E75" w:space="0"/>
              <w:bottom w:sz="2" w:val="single" w:color="F8FAFD" w:space="0"/>
              <w:right w:sz="2" w:val="single" w:color="F8FAFD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01:20—02:30｜不是全面碾压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先说没有明显升级的地方。OpenAI 公布的 Artificial Analysis 智力指数是 61.2 对 60.9；第三方 Artificial Analysis 自己测出来，两者都是 61。DeepSWE 这种常规软件工程评测，也只是 74.1 对 72.7。所以如果你只是问一个问题、写一段代码、改一段文案，可能会觉得 Astra 更稳，但不会每次都有跨代震撼。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8FAFD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8FAFD" w:space="0"/>
              <w:left w:sz="20" w:val="single" w:color="0A7E75" w:space="0"/>
              <w:bottom w:sz="2" w:val="single" w:color="F8FAFD" w:space="0"/>
              <w:right w:sz="2" w:val="single" w:color="F8FAFD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02:30—04:00｜编程真正的差距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一旦进入真实仓库和终端，差距就出现了。Terminal‑Bench 4.0 里，Astra 是 57.9%，Sol 是 37.3%。独立榜单给出的结果也接近：Astra 58.2%，只用了 15 亿令牌；Sol 37.3%，用了 44 亿令牌。Astra 的总评测费用仍然更高，但它完成的任务更多，粗算每个成功任务反而更便宜。这就是为什么不能只盯着每百万 Token 的价格。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8FAFD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8FAFD" w:space="0"/>
              <w:left w:sz="20" w:val="single" w:color="0A7E75" w:space="0"/>
              <w:bottom w:sz="2" w:val="single" w:color="F8FAFD" w:space="0"/>
              <w:right w:sz="2" w:val="single" w:color="F8FAFD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04:00—05:15｜Computer Use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更大的升级是 Computer Use。OSWorld 2.0 里，Astra 72.6%，Sol 65.7%；OpenAI 的延迟模拟显示，Astra 平均约 40 分钟完成一项任务，Sol 约 75 分钟。ScreenSpot‑Pro 也从 76.9 提升到 92.7。这种提升的体感不是它鼠标移动更快，而是更少点错、少走弯路，页面变化以后也更容易继续。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8FAFD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8FAFD" w:space="0"/>
              <w:left w:sz="20" w:val="single" w:color="0A7E75" w:space="0"/>
              <w:bottom w:sz="2" w:val="single" w:color="F8FAFD" w:space="0"/>
              <w:right w:sz="2" w:val="single" w:color="F8FAFD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05:15—06:20｜实际案例与反面证据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早期客户案例里，Playco 用 Astra 从一个灰盒生成了三个可玩的游戏原型，大多数第一遍就能运行，人工修复减少 50%。Legora 一次处理 41 份文件，找出 4 个植入错误。但我要提醒你：这些是合作案例，而且 Legora 的专项流程提升接近 40%，所有任务平均只提升约 3%。第三方测试还发现，Astra 的展示质量有时低于 Sol。所以它不是所有成品都更漂亮。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8FAFD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8FAFD" w:space="0"/>
              <w:left w:sz="20" w:val="single" w:color="0A7E75" w:space="0"/>
              <w:bottom w:sz="2" w:val="single" w:color="F8FAFD" w:space="0"/>
              <w:right w:sz="2" w:val="single" w:color="F8FAFD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06:20—07:15｜GPT Image 2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图片方面也不要误会。Astra 不是新的绘图模型，真正画图的是 GPT Image 2。如果把最终提示词完全固定，Astra 和 Sol 调用的是同一个图片生成器，基础画质未必有明显区别。Astra 的优势更可能出现在长文章变封面、多参考图、多条排版限制、生成以后自动检查再修改的复杂流程。简单出图用 Sol，复杂视觉总监用 Astra。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8FAFD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8FAFD" w:space="0"/>
              <w:left w:sz="20" w:val="single" w:color="0A7E75" w:space="0"/>
              <w:bottom w:sz="2" w:val="single" w:color="F8FAFD" w:space="0"/>
              <w:right w:sz="2" w:val="single" w:color="F8FAFD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07:15—08:10｜价格与限额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API 价格很直接：Astra 输入 10 美元、输出 50 美元；Sol 输入 4 美元、输出 20 美元，Astra 是 2.5 倍。网页版更重要：200 美元的 20x Pro 并不是无限。GPT‑6 Pro 是每周 200 条；GPT‑5.6 Sol Pro 是每天 170 条；两个 Pro 模型加起来每天最多 200 条。所以不是 Astra 每天 200 条，而是每周 200 条。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8FAFD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8FAFD" w:space="0"/>
              <w:left w:sz="20" w:val="single" w:color="0A7E75" w:space="0"/>
              <w:bottom w:sz="2" w:val="single" w:color="F8FAFD" w:space="0"/>
              <w:right w:sz="2" w:val="single" w:color="F8FAFD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08:10—09:05｜最后建议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我的建议不是二选一，而是分工。用 Sol 做高频探索：选题、批量标题、初稿、简单代码和图片方向；用 Astra 做昂贵失败：跨文件研究、真实仓库、电脑操作、复杂 Image 2 迭代和最终交付。你可以把 Sol 当制作助手，把 Astra 当总编和执行负责人。Astra 真正的升级，不是它每句话都更聪明，而是你把一件复杂的事交给它以后，更有机会拿回一个真正能用的结果。</w:t>
            </w:r>
          </w:p>
        </w:tc>
      </w:tr>
    </w:tbl>
    <w:p>
      <w:pPr>
        <w:spacing w:after="20"/>
      </w:pP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13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让数据不枯燥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画面与剪辑建议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3345"/>
        <w:gridCol w:w="3345"/>
        <w:gridCol w:w="3345"/>
      </w:tblGrid>
      <w:tr>
        <w:trPr>
          <w:tblHeader w:val="true"/>
          <w:cantSplit/>
        </w:trPr>
        <w:tc>
          <w:tcPr>
            <w:tcW w:type="dxa" w:w="1530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段落</w:t>
            </w:r>
          </w:p>
        </w:tc>
        <w:tc>
          <w:tcPr>
            <w:tcW w:type="dxa" w:w="4592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画面</w:t>
            </w:r>
          </w:p>
        </w:tc>
        <w:tc>
          <w:tcPr>
            <w:tcW w:type="dxa" w:w="3401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7"/>
              </w:rPr>
              <w:t>叙事作用</w:t>
            </w:r>
          </w:p>
        </w:tc>
      </w:tr>
      <w:tr>
        <w:trPr>
          <w:cantSplit/>
          <w:cantSplit/>
        </w:trPr>
        <w:tc>
          <w:tcPr>
            <w:tcW w:type="dxa" w:w="153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开场</w:t>
            </w:r>
          </w:p>
        </w:tc>
        <w:tc>
          <w:tcPr>
            <w:tcW w:type="dxa" w:w="4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Astra / Sol 选择器 + “2.5× / 1/3 tokens / 200 weekly” 三个大字快速切换</w:t>
            </w:r>
          </w:p>
        </w:tc>
        <w:tc>
          <w:tcPr>
            <w:tcW w:type="dxa" w:w="34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先制造反差，不先讲模型历史</w:t>
            </w:r>
          </w:p>
        </w:tc>
      </w:tr>
      <w:tr>
        <w:trPr>
          <w:cantSplit/>
          <w:cantSplit/>
        </w:trPr>
        <w:tc>
          <w:tcPr>
            <w:tcW w:type="dxa" w:w="153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综合能力</w:t>
            </w:r>
          </w:p>
        </w:tc>
        <w:tc>
          <w:tcPr>
            <w:tcW w:type="dxa" w:w="4592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61 vs 61 的极简对比</w:t>
            </w:r>
          </w:p>
        </w:tc>
        <w:tc>
          <w:tcPr>
            <w:tcW w:type="dxa" w:w="340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证明不是所有能力都拉开</w:t>
            </w:r>
          </w:p>
        </w:tc>
      </w:tr>
      <w:tr>
        <w:trPr>
          <w:cantSplit/>
          <w:cantSplit/>
        </w:trPr>
        <w:tc>
          <w:tcPr>
            <w:tcW w:type="dxa" w:w="153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编程</w:t>
            </w:r>
          </w:p>
        </w:tc>
        <w:tc>
          <w:tcPr>
            <w:tcW w:type="dxa" w:w="4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同一仓库任务双屏录制；显示终端、测试、页面验收</w:t>
            </w:r>
          </w:p>
        </w:tc>
        <w:tc>
          <w:tcPr>
            <w:tcW w:type="dxa" w:w="34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不要只展示最终代码</w:t>
            </w:r>
          </w:p>
        </w:tc>
      </w:tr>
      <w:tr>
        <w:trPr>
          <w:cantSplit/>
          <w:cantSplit/>
        </w:trPr>
        <w:tc>
          <w:tcPr>
            <w:tcW w:type="dxa" w:w="153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Computer Use</w:t>
            </w:r>
          </w:p>
        </w:tc>
        <w:tc>
          <w:tcPr>
            <w:tcW w:type="dxa" w:w="4592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时间轴：40 min vs 75 min；同时放 OSWorld 72.6 vs 65.7</w:t>
            </w:r>
          </w:p>
        </w:tc>
        <w:tc>
          <w:tcPr>
            <w:tcW w:type="dxa" w:w="340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强调少走弯路和恢复</w:t>
            </w:r>
          </w:p>
        </w:tc>
      </w:tr>
      <w:tr>
        <w:trPr>
          <w:cantSplit/>
          <w:cantSplit/>
        </w:trPr>
        <w:tc>
          <w:tcPr>
            <w:tcW w:type="dxa" w:w="153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Image 2</w:t>
            </w:r>
          </w:p>
        </w:tc>
        <w:tc>
          <w:tcPr>
            <w:tcW w:type="dxa" w:w="4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先固定同一提示词，再给复杂文章 + 视觉规则</w:t>
            </w:r>
          </w:p>
        </w:tc>
        <w:tc>
          <w:tcPr>
            <w:tcW w:type="dxa" w:w="34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把“同一像素模型、不同编排”拍清楚</w:t>
            </w:r>
          </w:p>
        </w:tc>
      </w:tr>
      <w:tr>
        <w:trPr>
          <w:cantSplit/>
          <w:cantSplit/>
        </w:trPr>
        <w:tc>
          <w:tcPr>
            <w:tcW w:type="dxa" w:w="1530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限额</w:t>
            </w:r>
          </w:p>
        </w:tc>
        <w:tc>
          <w:tcPr>
            <w:tcW w:type="dxa" w:w="4592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周历 + 日历动画：200/week、170/day、200/day combined</w:t>
            </w:r>
          </w:p>
        </w:tc>
        <w:tc>
          <w:tcPr>
            <w:tcW w:type="dxa" w:w="3401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纠正“20x 等于无限”的误解</w:t>
            </w:r>
          </w:p>
        </w:tc>
      </w:tr>
      <w:tr>
        <w:trPr>
          <w:cantSplit/>
          <w:cantSplit/>
        </w:trPr>
        <w:tc>
          <w:tcPr>
            <w:tcW w:type="dxa" w:w="153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7"/>
              </w:rPr>
              <w:t>结尾</w:t>
            </w:r>
          </w:p>
        </w:tc>
        <w:tc>
          <w:tcPr>
            <w:tcW w:type="dxa" w:w="459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Sol = 高频助手；Astra = 总编/执行负责人</w:t>
            </w:r>
          </w:p>
        </w:tc>
        <w:tc>
          <w:tcPr>
            <w:tcW w:type="dxa" w:w="3401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7"/>
              </w:rPr>
              <w:t>用角色分工替代输赢评分</w:t>
            </w:r>
          </w:p>
        </w:tc>
      </w:tr>
    </w:tbl>
    <w:p>
      <w:pPr>
        <w:spacing w:after="20"/>
      </w:pP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建议保留的屏幕证据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模型选择器和额度提示的录屏，必须带日期；限额可能随政策调整。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完整任务日志：开始时间、模型档位、是否启用工具、总消息数、人工干预点。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同一任务的失败画面和恢复过程，不要只剪成“每次都一次成功”。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公开评测画面旁标明“官方 / 独立 / 客户案例”，并显示 benchmark 版本。</w:t>
      </w: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视频中的安全措辞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4E9F2" w:space="0"/>
          <w:left w:val="single" w:sz="4" w:color="E4E9F2" w:space="0"/>
          <w:bottom w:val="single" w:sz="4" w:color="E4E9F2" w:space="0"/>
          <w:right w:val="single" w:sz="4" w:color="E4E9F2" w:space="0"/>
          <w:insideH w:val="single" w:sz="4" w:color="E4E9F2" w:space="0"/>
          <w:insideV w:val="single" w:sz="4" w:color="E4E9F2" w:space="0"/>
        </w:tblBorders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3514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8"/>
              </w:rPr>
              <w:t>避免</w:t>
            </w:r>
          </w:p>
        </w:tc>
        <w:tc>
          <w:tcPr>
            <w:tcW w:type="dxa" w:w="6009"/>
            <w:shd w:fill="0B1736" w:val="clear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52" w:lineRule="auto"/>
              <w:jc w:val="center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FFFFFF"/>
                <w:sz w:val="18"/>
              </w:rPr>
              <w:t>更准确的表达</w:t>
            </w:r>
          </w:p>
        </w:tc>
      </w:tr>
      <w:tr>
        <w:trPr>
          <w:cantSplit/>
          <w:cantSplit/>
        </w:trPr>
        <w:tc>
          <w:tcPr>
            <w:tcW w:type="dxa" w:w="35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Astra 全面碾压 Sol</w:t>
            </w:r>
          </w:p>
        </w:tc>
        <w:tc>
          <w:tcPr>
            <w:tcW w:type="dxa" w:w="600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Astra 在 Agent 编程、Computer Use 和长流程上领先最明显</w:t>
            </w:r>
          </w:p>
        </w:tc>
      </w:tr>
      <w:tr>
        <w:trPr>
          <w:cantSplit/>
          <w:cantSplit/>
        </w:trPr>
        <w:tc>
          <w:tcPr>
            <w:tcW w:type="dxa" w:w="351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Astra 99.9%，AGI 已经到了</w:t>
            </w:r>
          </w:p>
        </w:tc>
        <w:tc>
          <w:tcPr>
            <w:tcW w:type="dxa" w:w="6009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99.9% 来自 Provider Adapter harness；标准 harness 是 62.7%，ARC Prize 也没有把它当成通用 AGI 证明</w:t>
            </w:r>
          </w:p>
        </w:tc>
      </w:tr>
      <w:tr>
        <w:trPr>
          <w:cantSplit/>
          <w:cantSplit/>
        </w:trPr>
        <w:tc>
          <w:tcPr>
            <w:tcW w:type="dxa" w:w="35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GPT‑6 画图比 Sol 好一代</w:t>
            </w:r>
          </w:p>
        </w:tc>
        <w:tc>
          <w:tcPr>
            <w:tcW w:type="dxa" w:w="600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两者都调用 GPT Image 2；Astra 的优势主要在复杂需求理解、检查和迭代</w:t>
            </w:r>
          </w:p>
        </w:tc>
      </w:tr>
      <w:tr>
        <w:trPr>
          <w:cantSplit/>
          <w:cantSplit/>
        </w:trPr>
        <w:tc>
          <w:tcPr>
            <w:tcW w:type="dxa" w:w="3514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20x Pro 无限用</w:t>
            </w:r>
          </w:p>
        </w:tc>
        <w:tc>
          <w:tcPr>
            <w:tcW w:type="dxa" w:w="6009"/>
            <w:shd w:fill="F7F9FC" w:val="clear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$200 Pro 是最高用量档，但 GPT‑6 Pro 仍是每周 200 条</w:t>
            </w:r>
          </w:p>
        </w:tc>
      </w:tr>
      <w:tr>
        <w:trPr>
          <w:cantSplit/>
          <w:cantSplit/>
        </w:trPr>
        <w:tc>
          <w:tcPr>
            <w:tcW w:type="dxa" w:w="351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28324B"/>
                <w:sz w:val="18"/>
              </w:rPr>
              <w:t>Astra 便宜</w:t>
            </w:r>
          </w:p>
        </w:tc>
        <w:tc>
          <w:tcPr>
            <w:tcW w:type="dxa" w:w="6009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83" w:lineRule="auto"/>
              <w:jc w:val="left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18"/>
              </w:rPr>
              <w:t>Astra 单价贵 2.5 倍；在特定 Agent 任务中可能因更少令牌和更高成功率降低完成成本</w:t>
            </w:r>
          </w:p>
        </w:tc>
      </w:tr>
    </w:tbl>
    <w:p>
      <w:pPr>
        <w:spacing w:after="20"/>
      </w:pP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14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Caveats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研究边界与必须保留的注释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1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Astra 于 2026-09-03 发布，本文截止 2026-09-05。第三方样本仍少，未来几周可能出现更完整的独立 A/B。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[O1]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2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OpenAI 表格使用各模型在任一 effort 下的最高分；生产 ChatGPT 受系统提示、工具、速率和产品配置影响。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[O1]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3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公开表格里的 Sol 主要指 API / Work / Codex 版本，ChatGPT Chat 中的 Sol 略有不同。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[O1]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4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OSWorld 72.6% 使用 v2026.08.08 的 offline set 和 partial score，不能直接与其他版本榜单数字混用。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[O1]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5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ARC‑AGI‑3 的 99.9% 来自 Provider Adapter harness；同一模型在标准、厂商中立 harness 下为 62.7%。harness 改变了可保留的推理状态和压缩方式。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[I3]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6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Playco、Legora、Jane Street、Lovable 等是早期客户或合作方报告，能提供真实任务观察，但不是独立盲测。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[O1]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[O5]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[O6]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7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截至调研日，没有可信公开控制实验能隔离出“Astra + GPT Image 2”与“Sol + GPT Image 2”的纯主模型差异。相关建议属于机制和 Agent 数据支持下的推断。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510"/>
            <w:tcMar>
              <w:top w:w="30" w:type="dxa"/>
              <w:start w:w="0" w:type="dxa"/>
              <w:bottom w:w="30" w:type="dxa"/>
              <w:end w:w="40" w:type="dxa"/>
            </w:tcMar>
            <w:shd w:fill="0A7E75" w:val="clear"/>
            <w:vAlign w:val="center"/>
          </w:tcPr>
          <w:p>
            <w:pPr>
              <w:widowControl/>
              <w:jc w:val="center"/>
            </w:pPr>
            <w:r>
              <w:rPr>
                <w:rFonts w:ascii="Inter" w:hAnsi="Inter" w:eastAsia="Inter" w:cs="Inter"/>
                <w:b/>
                <w:i w:val="0"/>
                <w:color w:val="FFFFFF"/>
                <w:sz w:val="19"/>
              </w:rPr>
              <w:t>8</w:t>
            </w:r>
          </w:p>
        </w:tc>
        <w:tc>
          <w:tcPr>
            <w:tcW w:type="dxa" w:w="8844"/>
            <w:tcMar>
              <w:top w:w="30" w:type="dxa"/>
              <w:start w:w="20" w:type="dxa"/>
              <w:bottom w:w="3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80" w:line="307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ChatGPT 配额是动态产品政策。发布视频前应再次打开官方帮助页和自己账号的重置提示进行核对。</w:t>
            </w:r>
            <w:r>
              <w:rPr>
                <w:rFonts w:ascii="Inter" w:hAnsi="Inter" w:eastAsia="Inter" w:cs="Inter"/>
                <w:b/>
                <w:color w:val="0A7E75"/>
                <w:sz w:val="14"/>
                <w:vertAlign w:val="superscript"/>
              </w:rPr>
              <w:t>[O3]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10036"/>
      </w:tblGrid>
      <w:tr>
        <w:trPr>
          <w:cantSplit/>
        </w:trPr>
        <w:tc>
          <w:tcPr>
            <w:tcW w:type="dxa" w:w="10036"/>
            <w:shd w:fill="FFF5E8" w:val="clear"/>
            <w:tcMar>
              <w:top w:w="150" w:type="dxa"/>
              <w:start w:w="190" w:type="dxa"/>
              <w:bottom w:w="145" w:type="dxa"/>
              <w:end w:w="190" w:type="dxa"/>
            </w:tcMar>
            <w:tcBorders>
              <w:top w:sz="2" w:val="single" w:color="FFF5E8" w:space="0"/>
              <w:left w:sz="20" w:val="single" w:color="FF9F43" w:space="0"/>
              <w:bottom w:sz="2" w:val="single" w:color="FFF5E8" w:space="0"/>
              <w:right w:sz="2" w:val="single" w:color="FFF5E8" w:space="0"/>
            </w:tcBorders>
            <w:vAlign w:val="center"/>
          </w:tcPr>
          <w:p>
            <w:pPr>
              <w:keepNext/>
              <w:keepLines w:val="0"/>
              <w:widowControl/>
              <w:spacing w:before="0" w:after="60" w:line="264" w:lineRule="auto"/>
            </w:pPr>
            <w:r>
              <w:rPr>
                <w:rFonts w:ascii="Noto Sans CJK SC" w:hAnsi="Noto Sans CJK SC" w:eastAsia="Noto Sans CJK SC" w:cs="Noto Sans CJK SC"/>
                <w:b/>
                <w:i w:val="0"/>
                <w:color w:val="0B1736"/>
                <w:sz w:val="21"/>
              </w:rPr>
              <w:t>关于“实际感受”的说明</w:t>
            </w:r>
          </w:p>
          <w:p>
            <w:pPr>
              <w:keepNext w:val="0"/>
              <w:keepLines w:val="0"/>
              <w:widowControl/>
              <w:spacing w:before="0" w:after="0" w:line="312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28324B"/>
                <w:sz w:val="20"/>
              </w:rPr>
              <w:t>本文的“体感”来自公开 benchmark 的行为含义、公开完整任务数据和早期客户报告，并非作者在同一账户中对 Astra 与 Sol 进行的私有双盲实测。为保证视频可信度，建议使用第 11 章的 A/B 方案补上你的亲自录屏。</w:t>
            </w:r>
          </w:p>
        </w:tc>
      </w:tr>
    </w:tbl>
    <w:p>
      <w:pPr>
        <w:spacing w:after="20"/>
      </w:pPr>
    </w:p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发布前最后核对清单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把视频中的所有数字旁标注来源类别和版本。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确认你的账号确实看到 GPT‑6 Pro，以及界面显示的重置时间。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不要把 GPT‑6 Pro 的周额度说成日额度。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展示 Image 2 时，区分一次性固定提示词与复杂多轮工作流。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至少保留一组 Astra 没有明显领先或失败的结果。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用“人工修复次数、完成时间、成功交付”收尾，而不是主观打分。</w:t>
      </w:r>
    </w:p>
    <w:p>
      <w:pPr>
        <w:keepNext/>
        <w:keepLines w:val="0"/>
        <w:spacing w:before="0" w:after="60" w:line="240" w:lineRule="auto"/>
      </w:pPr>
      <w:r>
        <w:rPr>
          <w:rFonts w:ascii="Inter" w:hAnsi="Inter" w:eastAsia="Inter" w:cs="Inter"/>
          <w:b/>
          <w:i w:val="0"/>
          <w:color w:val="0A7E75"/>
          <w:sz w:val="18"/>
        </w:rPr>
        <w:t>15</w:t>
      </w:r>
      <w:r>
        <w:rPr>
          <w:rFonts w:ascii="Noto Sans CJK SC" w:hAnsi="Noto Sans CJK SC" w:eastAsia="Noto Sans CJK SC" w:cs="Noto Sans CJK SC"/>
          <w:b/>
          <w:i w:val="0"/>
          <w:color w:val="667085"/>
          <w:sz w:val="18"/>
        </w:rPr>
        <w:t xml:space="preserve">  Official / Independent / Partner-reported</w:t>
      </w:r>
    </w:p>
    <w:p>
      <w:pPr>
        <w:pStyle w:val="Heading1"/>
        <w:keepNext/>
        <w:keepLines w:val="0"/>
        <w:spacing w:before="0" w:after="240" w:line="252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48"/>
        </w:rPr>
        <w:t>来源与方法</w:t>
      </w:r>
    </w:p>
    <w:p>
      <w:pPr>
        <w:keepNext w:val="0"/>
        <w:keepLines w:val="0"/>
        <w:spacing w:before="0" w:after="120" w:line="324" w:lineRule="auto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1"/>
        </w:rPr>
        <w:t>来源优先级：官方产品/帮助/API 文档用于规格、价格、配额和官方评测；公开第三方榜单用于交叉验证；客户案例用于描述真实工作流，但单独标明其非独立属性。所有页面访问日期均为 2026-09-05。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765"/>
            <w:tcMar>
              <w:top w:w="70" w:type="dxa"/>
              <w:start w:w="6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7"/>
              </w:rPr>
              <w:t>[O1]</w:t>
            </w:r>
          </w:p>
        </w:tc>
        <w:tc>
          <w:tcPr>
            <w:tcW w:type="dxa" w:w="8730"/>
            <w:tcMar>
              <w:top w:w="70" w:type="dxa"/>
              <w:start w:w="40" w:type="dxa"/>
              <w:bottom w:w="7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40" w:line="264" w:lineRule="auto"/>
            </w:pPr>
            <w:hyperlink r:id="rId16">
              <w:r>
                <w:rPr>
                  <w:rFonts w:ascii="Noto Sans CJK SC" w:hAnsi="Noto Sans CJK SC" w:eastAsia="Noto Sans CJK SC" w:cs="Noto Sans CJK SC"/>
                  <w:color w:val="377DFF"/>
                  <w:sz w:val="18"/>
                  <w:szCs w:val="18"/>
                  <w:u w:val="single"/>
                  <w:b w:val="1"/>
                </w:rPr>
                <w:t>OpenAI｜GPT-6 Astra: A new generation of intelligence</w:t>
              </w:r>
            </w:hyperlink>
          </w:p>
          <w:p>
            <w:pPr>
              <w:keepNext w:val="0"/>
              <w:keepLines w:val="0"/>
              <w:widowControl/>
              <w:spacing w:before="0" w:after="0" w:line="288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667085"/>
                <w:sz w:val="17"/>
              </w:rPr>
              <w:t>发布、官方评测、Computer Use 用时、客户引述、ChatGPT/API 上线说明。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765"/>
            <w:tcMar>
              <w:top w:w="70" w:type="dxa"/>
              <w:start w:w="6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7"/>
              </w:rPr>
              <w:t>[O2]</w:t>
            </w:r>
          </w:p>
        </w:tc>
        <w:tc>
          <w:tcPr>
            <w:tcW w:type="dxa" w:w="8730"/>
            <w:tcMar>
              <w:top w:w="70" w:type="dxa"/>
              <w:start w:w="40" w:type="dxa"/>
              <w:bottom w:w="7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40" w:line="264" w:lineRule="auto"/>
            </w:pPr>
            <w:hyperlink r:id="rId17">
              <w:r>
                <w:rPr>
                  <w:rFonts w:ascii="Noto Sans CJK SC" w:hAnsi="Noto Sans CJK SC" w:eastAsia="Noto Sans CJK SC" w:cs="Noto Sans CJK SC"/>
                  <w:color w:val="377DFF"/>
                  <w:sz w:val="18"/>
                  <w:szCs w:val="18"/>
                  <w:u w:val="single"/>
                  <w:b w:val="1"/>
                </w:rPr>
                <w:t>OpenAI Developers｜Models &amp; Pricing</w:t>
              </w:r>
            </w:hyperlink>
          </w:p>
          <w:p>
            <w:pPr>
              <w:keepNext w:val="0"/>
              <w:keepLines w:val="0"/>
              <w:widowControl/>
              <w:spacing w:before="0" w:after="0" w:line="288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667085"/>
                <w:sz w:val="17"/>
              </w:rPr>
              <w:t>上下文、输出上限、知识截止、API 单价与工具支持。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765"/>
            <w:tcMar>
              <w:top w:w="70" w:type="dxa"/>
              <w:start w:w="6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7"/>
              </w:rPr>
              <w:t>[O3]</w:t>
            </w:r>
          </w:p>
        </w:tc>
        <w:tc>
          <w:tcPr>
            <w:tcW w:type="dxa" w:w="8730"/>
            <w:tcMar>
              <w:top w:w="70" w:type="dxa"/>
              <w:start w:w="40" w:type="dxa"/>
              <w:bottom w:w="7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40" w:line="264" w:lineRule="auto"/>
            </w:pPr>
            <w:hyperlink r:id="rId18">
              <w:r>
                <w:rPr>
                  <w:rFonts w:ascii="Noto Sans CJK SC" w:hAnsi="Noto Sans CJK SC" w:eastAsia="Noto Sans CJK SC" w:cs="Noto Sans CJK SC"/>
                  <w:color w:val="377DFF"/>
                  <w:sz w:val="18"/>
                  <w:szCs w:val="18"/>
                  <w:u w:val="single"/>
                  <w:b w:val="1"/>
                </w:rPr>
                <w:t>OpenAI Help｜GPT-5.6 and GPT-6 Pro in ChatGPT</w:t>
              </w:r>
            </w:hyperlink>
          </w:p>
          <w:p>
            <w:pPr>
              <w:keepNext w:val="0"/>
              <w:keepLines w:val="0"/>
              <w:widowControl/>
              <w:spacing w:before="0" w:after="0" w:line="288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667085"/>
                <w:sz w:val="17"/>
              </w:rPr>
              <w:t>GPT-6 Pro 由 Astra 驱动、计划可用性、$200 Pro 的周/日限额与回落规则。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765"/>
            <w:tcMar>
              <w:top w:w="70" w:type="dxa"/>
              <w:start w:w="6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7"/>
              </w:rPr>
              <w:t>[O4]</w:t>
            </w:r>
          </w:p>
        </w:tc>
        <w:tc>
          <w:tcPr>
            <w:tcW w:type="dxa" w:w="8730"/>
            <w:tcMar>
              <w:top w:w="70" w:type="dxa"/>
              <w:start w:w="40" w:type="dxa"/>
              <w:bottom w:w="7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40" w:line="264" w:lineRule="auto"/>
            </w:pPr>
            <w:hyperlink r:id="rId19">
              <w:r>
                <w:rPr>
                  <w:rFonts w:ascii="Noto Sans CJK SC" w:hAnsi="Noto Sans CJK SC" w:eastAsia="Noto Sans CJK SC" w:cs="Noto Sans CJK SC"/>
                  <w:color w:val="377DFF"/>
                  <w:sz w:val="18"/>
                  <w:szCs w:val="18"/>
                  <w:u w:val="single"/>
                  <w:b w:val="1"/>
                </w:rPr>
                <w:t>OpenAI Developers｜GPT Image 2 &amp; Images and vision</w:t>
              </w:r>
            </w:hyperlink>
          </w:p>
          <w:p>
            <w:pPr>
              <w:keepNext w:val="0"/>
              <w:keepLines w:val="0"/>
              <w:widowControl/>
              <w:spacing w:before="0" w:after="0" w:line="288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667085"/>
                <w:sz w:val="17"/>
              </w:rPr>
              <w:t>Image 2 的职责、Responses API 图像工具调用与图像价格。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765"/>
            <w:tcMar>
              <w:top w:w="70" w:type="dxa"/>
              <w:start w:w="6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7"/>
              </w:rPr>
              <w:t>[O5]</w:t>
            </w:r>
          </w:p>
        </w:tc>
        <w:tc>
          <w:tcPr>
            <w:tcW w:type="dxa" w:w="8730"/>
            <w:tcMar>
              <w:top w:w="70" w:type="dxa"/>
              <w:start w:w="40" w:type="dxa"/>
              <w:bottom w:w="7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40" w:line="264" w:lineRule="auto"/>
            </w:pPr>
            <w:hyperlink r:id="rId20">
              <w:r>
                <w:rPr>
                  <w:rFonts w:ascii="Noto Sans CJK SC" w:hAnsi="Noto Sans CJK SC" w:eastAsia="Noto Sans CJK SC" w:cs="Noto Sans CJK SC"/>
                  <w:color w:val="377DFF"/>
                  <w:sz w:val="18"/>
                  <w:szCs w:val="18"/>
                  <w:u w:val="single"/>
                  <w:b w:val="1"/>
                </w:rPr>
                <w:t>OpenAI Customer Story｜Playco</w:t>
              </w:r>
            </w:hyperlink>
          </w:p>
          <w:p>
            <w:pPr>
              <w:keepNext w:val="0"/>
              <w:keepLines w:val="0"/>
              <w:widowControl/>
              <w:spacing w:before="0" w:after="0" w:line="288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667085"/>
                <w:sz w:val="17"/>
              </w:rPr>
              <w:t>3 个游戏原型、首轮可用性、人工修复减少 50%。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765"/>
            <w:tcMar>
              <w:top w:w="70" w:type="dxa"/>
              <w:start w:w="6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7"/>
              </w:rPr>
              <w:t>[O6]</w:t>
            </w:r>
          </w:p>
        </w:tc>
        <w:tc>
          <w:tcPr>
            <w:tcW w:type="dxa" w:w="8730"/>
            <w:tcMar>
              <w:top w:w="70" w:type="dxa"/>
              <w:start w:w="40" w:type="dxa"/>
              <w:bottom w:w="7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40" w:line="264" w:lineRule="auto"/>
            </w:pPr>
            <w:hyperlink r:id="rId21">
              <w:r>
                <w:rPr>
                  <w:rFonts w:ascii="Noto Sans CJK SC" w:hAnsi="Noto Sans CJK SC" w:eastAsia="Noto Sans CJK SC" w:cs="Noto Sans CJK SC"/>
                  <w:color w:val="377DFF"/>
                  <w:sz w:val="18"/>
                  <w:szCs w:val="18"/>
                  <w:u w:val="single"/>
                  <w:b w:val="1"/>
                </w:rPr>
                <w:t>OpenAI Customer Story｜Legora</w:t>
              </w:r>
            </w:hyperlink>
          </w:p>
          <w:p>
            <w:pPr>
              <w:keepNext w:val="0"/>
              <w:keepLines w:val="0"/>
              <w:widowControl/>
              <w:spacing w:before="0" w:after="0" w:line="288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667085"/>
                <w:sz w:val="17"/>
              </w:rPr>
              <w:t>41 份文档、4/4 错误、专项与全任务平均提升。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765"/>
            <w:tcMar>
              <w:top w:w="70" w:type="dxa"/>
              <w:start w:w="6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7"/>
              </w:rPr>
              <w:t>[O7]</w:t>
            </w:r>
          </w:p>
        </w:tc>
        <w:tc>
          <w:tcPr>
            <w:tcW w:type="dxa" w:w="8730"/>
            <w:tcMar>
              <w:top w:w="70" w:type="dxa"/>
              <w:start w:w="40" w:type="dxa"/>
              <w:bottom w:w="7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40" w:line="264" w:lineRule="auto"/>
            </w:pPr>
            <w:hyperlink r:id="rId22">
              <w:r>
                <w:rPr>
                  <w:rFonts w:ascii="Noto Sans CJK SC" w:hAnsi="Noto Sans CJK SC" w:eastAsia="Noto Sans CJK SC" w:cs="Noto Sans CJK SC"/>
                  <w:color w:val="377DFF"/>
                  <w:sz w:val="18"/>
                  <w:szCs w:val="18"/>
                  <w:u w:val="single"/>
                  <w:b w:val="1"/>
                </w:rPr>
                <w:t>OpenAI Developers｜Using GPT-6 Astra</w:t>
              </w:r>
            </w:hyperlink>
          </w:p>
          <w:p>
            <w:pPr>
              <w:keepNext w:val="0"/>
              <w:keepLines w:val="0"/>
              <w:widowControl/>
              <w:spacing w:before="0" w:after="0" w:line="288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667085"/>
                <w:sz w:val="17"/>
              </w:rPr>
              <w:t>异步工具、中途 steering、推理强度动态调整与提示行为。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765"/>
            <w:tcMar>
              <w:top w:w="70" w:type="dxa"/>
              <w:start w:w="6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7"/>
              </w:rPr>
              <w:t>[O8]</w:t>
            </w:r>
          </w:p>
        </w:tc>
        <w:tc>
          <w:tcPr>
            <w:tcW w:type="dxa" w:w="8730"/>
            <w:tcMar>
              <w:top w:w="70" w:type="dxa"/>
              <w:start w:w="40" w:type="dxa"/>
              <w:bottom w:w="7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40" w:line="264" w:lineRule="auto"/>
            </w:pPr>
            <w:hyperlink r:id="rId23">
              <w:r>
                <w:rPr>
                  <w:rFonts w:ascii="Noto Sans CJK SC" w:hAnsi="Noto Sans CJK SC" w:eastAsia="Noto Sans CJK SC" w:cs="Noto Sans CJK SC"/>
                  <w:color w:val="377DFF"/>
                  <w:sz w:val="18"/>
                  <w:szCs w:val="18"/>
                  <w:u w:val="single"/>
                  <w:b w:val="1"/>
                </w:rPr>
                <w:t>OpenAI Help｜About ChatGPT Pro tiers</w:t>
              </w:r>
            </w:hyperlink>
          </w:p>
          <w:p>
            <w:pPr>
              <w:keepNext w:val="0"/>
              <w:keepLines w:val="0"/>
              <w:widowControl/>
              <w:spacing w:before="0" w:after="0" w:line="288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667085"/>
                <w:sz w:val="17"/>
              </w:rPr>
              <w:t>Pro $100 为 5x、$200 为 20x；核心能力相同、用量不同、仍有独立模型限额。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765"/>
            <w:tcMar>
              <w:top w:w="70" w:type="dxa"/>
              <w:start w:w="6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7"/>
              </w:rPr>
              <w:t>[I1]</w:t>
            </w:r>
          </w:p>
        </w:tc>
        <w:tc>
          <w:tcPr>
            <w:tcW w:type="dxa" w:w="8730"/>
            <w:tcMar>
              <w:top w:w="70" w:type="dxa"/>
              <w:start w:w="40" w:type="dxa"/>
              <w:bottom w:w="7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40" w:line="264" w:lineRule="auto"/>
            </w:pPr>
            <w:hyperlink r:id="rId24">
              <w:r>
                <w:rPr>
                  <w:rFonts w:ascii="Noto Sans CJK SC" w:hAnsi="Noto Sans CJK SC" w:eastAsia="Noto Sans CJK SC" w:cs="Noto Sans CJK SC"/>
                  <w:color w:val="377DFF"/>
                  <w:sz w:val="18"/>
                  <w:szCs w:val="18"/>
                  <w:u w:val="single"/>
                  <w:b w:val="1"/>
                </w:rPr>
                <w:t>Artificial Analysis｜Benchmarking GPT-6 Astra</w:t>
              </w:r>
            </w:hyperlink>
          </w:p>
          <w:p>
            <w:pPr>
              <w:keepNext w:val="0"/>
              <w:keepLines w:val="0"/>
              <w:widowControl/>
              <w:spacing w:before="0" w:after="0" w:line="288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667085"/>
                <w:sz w:val="17"/>
              </w:rPr>
              <w:t>综合智力持平、Coding token efficiency、混合知识工作结果与展示质量提醒。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765"/>
            <w:tcMar>
              <w:top w:w="70" w:type="dxa"/>
              <w:start w:w="6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7"/>
              </w:rPr>
              <w:t>[I2]</w:t>
            </w:r>
          </w:p>
        </w:tc>
        <w:tc>
          <w:tcPr>
            <w:tcW w:type="dxa" w:w="8730"/>
            <w:tcMar>
              <w:top w:w="70" w:type="dxa"/>
              <w:start w:w="40" w:type="dxa"/>
              <w:bottom w:w="7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40" w:line="264" w:lineRule="auto"/>
            </w:pPr>
            <w:hyperlink r:id="rId25">
              <w:r>
                <w:rPr>
                  <w:rFonts w:ascii="Noto Sans CJK SC" w:hAnsi="Noto Sans CJK SC" w:eastAsia="Noto Sans CJK SC" w:cs="Noto Sans CJK SC"/>
                  <w:color w:val="377DFF"/>
                  <w:sz w:val="18"/>
                  <w:szCs w:val="18"/>
                  <w:u w:val="single"/>
                  <w:b w:val="1"/>
                </w:rPr>
                <w:t>Snorkel AI / Terminal-Bench｜Terminal-Bench 4.0 Leaderboard</w:t>
              </w:r>
            </w:hyperlink>
          </w:p>
          <w:p>
            <w:pPr>
              <w:keepNext w:val="0"/>
              <w:keepLines w:val="0"/>
              <w:widowControl/>
              <w:spacing w:before="0" w:after="0" w:line="288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667085"/>
                <w:sz w:val="17"/>
              </w:rPr>
              <w:t>66 项真实终端任务的完成率、总令牌和总费用。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 w:space="0"/>
          <w:left w:val="nil" w:sz="0" w:color="FFFFFF" w:space="0"/>
          <w:bottom w:val="nil" w:sz="0" w:color="FFFFFF" w:space="0"/>
          <w:right w:val="nil" w:sz="0" w:color="FFFFFF" w:space="0"/>
          <w:insideH w:val="nil" w:sz="0" w:color="FFFFFF" w:space="0"/>
          <w:insideV w:val="nil" w:sz="0" w:color="FFFFFF" w:space="0"/>
        </w:tblBorders>
      </w:tblPr>
      <w:tblGrid>
        <w:gridCol w:w="5018"/>
        <w:gridCol w:w="5018"/>
      </w:tblGrid>
      <w:tr>
        <w:trPr>
          <w:cantSplit/>
        </w:trPr>
        <w:tc>
          <w:tcPr>
            <w:tcW w:type="dxa" w:w="765"/>
            <w:tcMar>
              <w:top w:w="70" w:type="dxa"/>
              <w:start w:w="60" w:type="dxa"/>
              <w:bottom w:w="70" w:type="dxa"/>
              <w:end w:w="9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0" w:line="240" w:lineRule="auto"/>
            </w:pPr>
            <w:r>
              <w:rPr>
                <w:rFonts w:ascii="Inter" w:hAnsi="Inter" w:eastAsia="Inter" w:cs="Inter"/>
                <w:b/>
                <w:i w:val="0"/>
                <w:color w:val="0A7E75"/>
                <w:sz w:val="17"/>
              </w:rPr>
              <w:t>[I3]</w:t>
            </w:r>
          </w:p>
        </w:tc>
        <w:tc>
          <w:tcPr>
            <w:tcW w:type="dxa" w:w="8730"/>
            <w:tcMar>
              <w:top w:w="70" w:type="dxa"/>
              <w:start w:w="40" w:type="dxa"/>
              <w:bottom w:w="70" w:type="dxa"/>
              <w:end w:w="0" w:type="dxa"/>
            </w:tcMar>
            <w:vAlign w:val="center"/>
          </w:tcPr>
          <w:p>
            <w:pPr>
              <w:keepNext w:val="0"/>
              <w:keepLines w:val="0"/>
              <w:widowControl/>
              <w:spacing w:before="0" w:after="40" w:line="264" w:lineRule="auto"/>
            </w:pPr>
            <w:hyperlink r:id="rId26">
              <w:r>
                <w:rPr>
                  <w:rFonts w:ascii="Noto Sans CJK SC" w:hAnsi="Noto Sans CJK SC" w:eastAsia="Noto Sans CJK SC" w:cs="Noto Sans CJK SC"/>
                  <w:color w:val="377DFF"/>
                  <w:sz w:val="18"/>
                  <w:szCs w:val="18"/>
                  <w:u w:val="single"/>
                  <w:b w:val="1"/>
                </w:rPr>
                <w:t>ARC Prize｜OpenAI’s GPT-6 Astra on ARC-AGI-3</w:t>
              </w:r>
            </w:hyperlink>
          </w:p>
          <w:p>
            <w:pPr>
              <w:keepNext w:val="0"/>
              <w:keepLines w:val="0"/>
              <w:widowControl/>
              <w:spacing w:before="0" w:after="0" w:line="288" w:lineRule="auto"/>
            </w:pPr>
            <w:r>
              <w:rPr>
                <w:rFonts w:ascii="Noto Sans CJK SC" w:hAnsi="Noto Sans CJK SC" w:eastAsia="Noto Sans CJK SC" w:cs="Noto Sans CJK SC"/>
                <w:b w:val="0"/>
                <w:i w:val="0"/>
                <w:color w:val="667085"/>
                <w:sz w:val="17"/>
              </w:rPr>
              <w:t>标准 harness 62.7% 与 Provider Adapter 99.9% 的口径、成本和行为分析。</w:t>
            </w:r>
          </w:p>
        </w:tc>
      </w:tr>
    </w:tbl>
    <w:p>
      <w:pPr>
        <w:pStyle w:val="Heading2"/>
        <w:keepNext/>
        <w:keepLines w:val="0"/>
        <w:spacing w:before="200" w:after="100" w:line="264" w:lineRule="auto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30"/>
        </w:rPr>
        <w:t>方法说明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数值差值按原始公开数据直接计算；没有把不同评测做主观加权或总分。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“每个成功任务成本”根据 Terminal‑Bench 公布的四舍五入总费用、66 个任务和完成率粗算，已在正文标明近似。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对 GPT Image 2 的主模型差异明确区分“文档已证实”与“机制支持的合理推断”。</w:t>
      </w:r>
    </w:p>
    <w:p>
      <w:pPr>
        <w:pStyle w:val="ListBullet"/>
        <w:keepNext w:val="0"/>
        <w:keepLines w:val="0"/>
        <w:spacing w:before="0" w:after="60" w:line="307" w:lineRule="auto"/>
        <w:ind w:left="312" w:hanging="142"/>
      </w:pPr>
      <w:r>
        <w:rPr>
          <w:rFonts w:ascii="Noto Sans CJK SC" w:hAnsi="Noto Sans CJK SC" w:eastAsia="Noto Sans CJK SC" w:cs="Noto Sans CJK SC"/>
          <w:b w:val="0"/>
          <w:i w:val="0"/>
          <w:color w:val="28324B"/>
          <w:sz w:val="20"/>
        </w:rPr>
        <w:t>文档中所有策略建议均以实际工作和内容创作的返工成本为核心，而不是追求单一 benchmark 冠军。</w:t>
      </w:r>
    </w:p>
    <w:p>
      <w:pPr>
        <w:keepNext w:val="0"/>
        <w:keepLines w:val="0"/>
        <w:spacing w:before="400" w:after="80" w:line="240" w:lineRule="auto"/>
        <w:jc w:val="center"/>
      </w:pPr>
      <w:r>
        <w:rPr>
          <w:rFonts w:ascii="Inter" w:hAnsi="Inter" w:eastAsia="Inter" w:cs="Inter"/>
          <w:b/>
          <w:i w:val="0"/>
          <w:color w:val="0A7E75"/>
          <w:sz w:val="18"/>
        </w:rPr>
        <w:t>—  END  —</w:t>
      </w:r>
    </w:p>
    <w:p>
      <w:pPr>
        <w:keepNext w:val="0"/>
        <w:keepLines w:val="0"/>
        <w:spacing w:before="0" w:after="0" w:line="288" w:lineRule="auto"/>
        <w:jc w:val="center"/>
      </w:pPr>
      <w:r>
        <w:rPr>
          <w:rFonts w:ascii="Noto Sans CJK SC" w:hAnsi="Noto Sans CJK SC" w:eastAsia="Noto Sans CJK SC" w:cs="Noto Sans CJK SC"/>
          <w:b/>
          <w:i w:val="0"/>
          <w:color w:val="0B1736"/>
          <w:sz w:val="21"/>
        </w:rPr>
        <w:t>核心判断：Sol 负责高频生产，Astra 负责昂贵失败与最终交付。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822" w:left="935" w:header="425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keepLines w:val="0"/>
      <w:spacing w:before="0" w:after="0" w:line="240" w:lineRule="auto"/>
      <w:jc w:val="right"/>
    </w:pPr>
    <w:r>
      <w:rPr>
        <w:rFonts w:ascii="Inter" w:hAnsi="Inter" w:eastAsia="Inter" w:cs="Inter"/>
        <w:b/>
        <w:color w:val="667085"/>
        <w:sz w:val="17"/>
      </w:rPr>
      <w:t xml:space="preserve">PAGE </w:t>
    </w:r>
    <w:r>
      <w:rPr>
        <w:rFonts w:ascii="Inter" w:hAnsi="Inter" w:eastAsia="Inter" w:cs="Inter"/>
        <w:b w:val="0"/>
        <w:color w:val="667085"/>
        <w:sz w:val="17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keepLines w:val="0"/>
      <w:spacing w:before="0" w:after="0" w:line="240" w:lineRule="auto"/>
      <w:jc w:val="left"/>
      <w:pBdr>
        <w:bottom w:val="single" w:sz="6" w:space="4" w:color="E4E9F2"/>
      </w:pBdr>
    </w:pPr>
    <w:r>
      <w:rPr>
        <w:rFonts w:ascii="Inter" w:hAnsi="Inter" w:eastAsia="Inter" w:cs="Inter"/>
        <w:b/>
        <w:i w:val="0"/>
        <w:color w:val="0A7E75"/>
        <w:sz w:val="16"/>
      </w:rPr>
      <w:t>GPT‑6 ASTRA  ×  GPT‑5.6 SOL</w:t>
    </w:r>
    <w:r>
      <w:rPr>
        <w:rFonts w:ascii="Noto Sans CJK SC" w:hAnsi="Noto Sans CJK SC" w:eastAsia="Noto Sans CJK SC" w:cs="Noto Sans CJK SC"/>
        <w:b w:val="0"/>
        <w:i w:val="0"/>
        <w:color w:val="667085"/>
        <w:sz w:val="16"/>
      </w:rPr>
      <w:t xml:space="preserve">   |   公开资料调研快照 · 2026-09-05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Noto Sans CJK SC" w:hAnsi="Noto Sans CJK SC" w:eastAsia="Noto Sans CJK SC"/>
      <w:color w:val="28324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B1736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B1736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A7E7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0B1736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</w:pPr>
    <w:rPr>
      <w:rFonts w:asciiTheme="majorHAnsi" w:eastAsiaTheme="majorEastAsia" w:hAnsiTheme="majorHAnsi" w:cstheme="majorBidi" w:ascii="Noto Sans CJK SC" w:hAnsi="Noto Sans CJK SC" w:eastAsia="Noto Sans CJK SC"/>
      <w:b/>
      <w:i/>
      <w:iCs/>
      <w:color w:val="0B173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Noto Sans CJK SC" w:hAnsi="Noto Sans CJK SC" w:eastAsia="Noto Sans CJK SC"/>
      <w:color w:val="28324B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Noto Sans CJK SC" w:hAnsi="Noto Sans CJK SC" w:eastAsia="Noto Sans CJK SC"/>
      <w:color w:val="28324B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Noto Sans CJK SC" w:hAnsi="Noto Sans CJK SC" w:eastAsia="Noto Sans CJK SC"/>
      <w:color w:val="28324B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hyperlink" Target="https://openai.com/index/gpt-6-astra/" TargetMode="External"/><Relationship Id="rId17" Type="http://schemas.openxmlformats.org/officeDocument/2006/relationships/hyperlink" Target="https://developers.openai.com/api/docs/models" TargetMode="External"/><Relationship Id="rId18" Type="http://schemas.openxmlformats.org/officeDocument/2006/relationships/hyperlink" Target="https://help.openai.com/en/articles/20001354-gpt-56-in-chatgpt" TargetMode="External"/><Relationship Id="rId19" Type="http://schemas.openxmlformats.org/officeDocument/2006/relationships/hyperlink" Target="https://developers.openai.com/api/docs/guides/images-vision" TargetMode="External"/><Relationship Id="rId20" Type="http://schemas.openxmlformats.org/officeDocument/2006/relationships/hyperlink" Target="https://openai.com/index/playco-game-prototyping-with-astra/" TargetMode="External"/><Relationship Id="rId21" Type="http://schemas.openxmlformats.org/officeDocument/2006/relationships/hyperlink" Target="https://openai.com/index/legora-financial-statement-review-with-astra/" TargetMode="External"/><Relationship Id="rId22" Type="http://schemas.openxmlformats.org/officeDocument/2006/relationships/hyperlink" Target="https://developers.openai.com/api/docs/guides/latest-model" TargetMode="External"/><Relationship Id="rId23" Type="http://schemas.openxmlformats.org/officeDocument/2006/relationships/hyperlink" Target="https://help.openai.com/en/articles/9793128-about-chatgpt-pro-tiers" TargetMode="External"/><Relationship Id="rId24" Type="http://schemas.openxmlformats.org/officeDocument/2006/relationships/hyperlink" Target="https://artificialanalysis.ai/articles/benchmarking-gpt-6-astra" TargetMode="External"/><Relationship Id="rId25" Type="http://schemas.openxmlformats.org/officeDocument/2006/relationships/hyperlink" Target="https://snorkel.ai/leaderboard/terminal-bench-4-0/" TargetMode="External"/><Relationship Id="rId26" Type="http://schemas.openxmlformats.org/officeDocument/2006/relationships/hyperlink" Target="https://arcprize.org/blog/as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GPT-6 Astra vs GPT-5.6 Sol：测评调研与创作使用指南</dc:title>
  <dc:subject>性能、编程、Computer Use、GPT Image 2、API 价格与 ChatGPT Pro 限额</dc:subject>
  <dc:creator>ChatGPT</dc:creator>
  <cp:keywords>GPT-6 Astra, GPT-5.6 Sol, GPT Image 2, ChatGPT Pro, Computer Use, Coding</cp:keywords>
  <dc:description>调研截止 2026-09-05；依据公开资料整理。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